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61C52" w14:textId="09311B55" w:rsidR="00F33F96" w:rsidRDefault="00F33F96">
      <w:pPr>
        <w:pStyle w:val="Standard"/>
        <w:jc w:val="right"/>
        <w:rPr>
          <w:b/>
          <w:bCs/>
          <w:color w:val="000000"/>
          <w:sz w:val="32"/>
          <w:szCs w:val="32"/>
        </w:rPr>
      </w:pPr>
    </w:p>
    <w:p w14:paraId="21F946A4" w14:textId="77777777" w:rsidR="00F33F96" w:rsidRDefault="00F33F96">
      <w:pPr>
        <w:pStyle w:val="Standard"/>
        <w:jc w:val="right"/>
        <w:rPr>
          <w:b/>
          <w:bCs/>
          <w:color w:val="000000"/>
          <w:sz w:val="32"/>
          <w:szCs w:val="32"/>
        </w:rPr>
      </w:pPr>
    </w:p>
    <w:p w14:paraId="7317B4AD" w14:textId="77777777" w:rsidR="00F33F96" w:rsidRDefault="00F33F96">
      <w:pPr>
        <w:pStyle w:val="Standard"/>
        <w:jc w:val="right"/>
        <w:rPr>
          <w:b/>
          <w:bCs/>
          <w:color w:val="000000"/>
          <w:sz w:val="32"/>
          <w:szCs w:val="32"/>
        </w:rPr>
      </w:pPr>
    </w:p>
    <w:p w14:paraId="6F7B4C67" w14:textId="77777777" w:rsidR="00F33F96" w:rsidRDefault="00F33F96">
      <w:pPr>
        <w:pStyle w:val="Standard"/>
        <w:jc w:val="right"/>
        <w:rPr>
          <w:b/>
          <w:bCs/>
          <w:color w:val="000000"/>
          <w:sz w:val="32"/>
          <w:szCs w:val="32"/>
        </w:rPr>
      </w:pPr>
    </w:p>
    <w:p w14:paraId="682EF97C" w14:textId="77777777" w:rsidR="00F33F96" w:rsidRDefault="00F33F96">
      <w:pPr>
        <w:pStyle w:val="Standard"/>
        <w:jc w:val="right"/>
        <w:rPr>
          <w:b/>
          <w:bCs/>
          <w:color w:val="000000"/>
          <w:sz w:val="32"/>
          <w:szCs w:val="32"/>
        </w:rPr>
      </w:pPr>
    </w:p>
    <w:p w14:paraId="6D2603CE" w14:textId="77777777" w:rsidR="00F33F96" w:rsidRDefault="00F33F96">
      <w:pPr>
        <w:pStyle w:val="Standard"/>
        <w:jc w:val="right"/>
        <w:rPr>
          <w:b/>
          <w:bCs/>
          <w:color w:val="000000"/>
          <w:sz w:val="32"/>
          <w:szCs w:val="32"/>
        </w:rPr>
      </w:pPr>
    </w:p>
    <w:p w14:paraId="666CD60B" w14:textId="77777777" w:rsidR="00F33F96" w:rsidRDefault="005D5172">
      <w:pPr>
        <w:pStyle w:val="TableContents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Termo de Encerramento do Projeto – TEP</w:t>
      </w:r>
    </w:p>
    <w:p w14:paraId="4ADCFA19" w14:textId="4DE5EFE6" w:rsidR="002F45EB" w:rsidRDefault="002F45EB" w:rsidP="002F45EB">
      <w:pPr>
        <w:pStyle w:val="HorizontalLine"/>
        <w:jc w:val="right"/>
        <w:rPr>
          <w:b/>
          <w:bCs/>
          <w:color w:val="008000"/>
          <w:sz w:val="32"/>
          <w:szCs w:val="32"/>
        </w:rPr>
      </w:pPr>
      <w:r>
        <w:rPr>
          <w:b/>
          <w:bCs/>
          <w:color w:val="008000"/>
          <w:sz w:val="32"/>
          <w:szCs w:val="32"/>
        </w:rPr>
        <w:t>Estudo qualiquantitativo do aquífero aluvionar do</w:t>
      </w:r>
      <w:r w:rsidR="007E0A6F">
        <w:rPr>
          <w:b/>
          <w:bCs/>
          <w:color w:val="008000"/>
          <w:sz w:val="32"/>
          <w:szCs w:val="32"/>
        </w:rPr>
        <w:t xml:space="preserve"> Rio</w:t>
      </w:r>
      <w:r>
        <w:rPr>
          <w:b/>
          <w:bCs/>
          <w:color w:val="008000"/>
          <w:sz w:val="32"/>
          <w:szCs w:val="32"/>
        </w:rPr>
        <w:t xml:space="preserve"> Jaguaribe</w:t>
      </w:r>
      <w:r w:rsidR="007E0A6F">
        <w:rPr>
          <w:b/>
          <w:bCs/>
          <w:color w:val="008000"/>
          <w:sz w:val="32"/>
          <w:szCs w:val="32"/>
        </w:rPr>
        <w:t xml:space="preserve"> no Município de</w:t>
      </w:r>
      <w:r>
        <w:rPr>
          <w:b/>
          <w:bCs/>
          <w:color w:val="008000"/>
          <w:sz w:val="32"/>
          <w:szCs w:val="32"/>
        </w:rPr>
        <w:t xml:space="preserve"> Iguatu</w:t>
      </w:r>
    </w:p>
    <w:p w14:paraId="3E45B80B" w14:textId="77777777" w:rsidR="00F33F96" w:rsidRDefault="005D5172">
      <w:pPr>
        <w:pStyle w:val="Standard"/>
        <w:snapToGrid w:val="0"/>
        <w:spacing w:after="6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&lt;Versão 1.0&gt;</w:t>
      </w:r>
    </w:p>
    <w:p w14:paraId="13B24EFF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3A8D4DAD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59E9B2CC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757D2ADA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5DE1D8DE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3C49973D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6E3BC9C9" w14:textId="77777777" w:rsidR="00F33F96" w:rsidRDefault="00F33F96">
      <w:pPr>
        <w:pStyle w:val="Standard"/>
        <w:jc w:val="center"/>
        <w:rPr>
          <w:b/>
          <w:bCs/>
          <w:color w:val="008000"/>
          <w:sz w:val="32"/>
          <w:szCs w:val="32"/>
        </w:rPr>
      </w:pPr>
    </w:p>
    <w:p w14:paraId="06B920EE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0730F626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7C5FBF4E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003B19B0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76551C46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3A2A9122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0E0E9634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60A4FBFD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34641478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7E720739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778C086B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522BF4AB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7B563170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p w14:paraId="34B3966A" w14:textId="77777777" w:rsidR="00F33F96" w:rsidRDefault="00F33F96">
      <w:pPr>
        <w:pStyle w:val="Standard"/>
        <w:jc w:val="center"/>
        <w:rPr>
          <w:b/>
          <w:bCs/>
          <w:color w:val="000000"/>
          <w:sz w:val="24"/>
        </w:rPr>
      </w:pPr>
    </w:p>
    <w:tbl>
      <w:tblPr>
        <w:tblW w:w="4673" w:type="dxa"/>
        <w:tblInd w:w="4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2"/>
        <w:gridCol w:w="2631"/>
      </w:tblGrid>
      <w:tr w:rsidR="00F33F96" w14:paraId="59584E41" w14:textId="77777777"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3CBE" w14:textId="77777777" w:rsidR="00F33F96" w:rsidRDefault="005D5172">
            <w:pPr>
              <w:pStyle w:val="Standard"/>
              <w:snapToGrid w:val="0"/>
              <w:spacing w:after="60"/>
            </w:pPr>
            <w:r>
              <w:t>Elaborado por: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35DE" w14:textId="32B5AA3D" w:rsidR="00F33F96" w:rsidRDefault="00D55AA7">
            <w:pPr>
              <w:pStyle w:val="Standard"/>
              <w:snapToGrid w:val="0"/>
              <w:spacing w:after="60"/>
              <w:rPr>
                <w:color w:val="000000"/>
              </w:rPr>
            </w:pPr>
            <w:r>
              <w:rPr>
                <w:color w:val="000000"/>
              </w:rPr>
              <w:t>Roberto Felismino Lima</w:t>
            </w:r>
          </w:p>
        </w:tc>
      </w:tr>
      <w:tr w:rsidR="00F33F96" w14:paraId="38F7B268" w14:textId="77777777"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EDD4" w14:textId="77777777" w:rsidR="00F33F96" w:rsidRDefault="005D5172">
            <w:pPr>
              <w:pStyle w:val="Standard"/>
              <w:snapToGrid w:val="0"/>
              <w:spacing w:after="60"/>
            </w:pPr>
            <w:r>
              <w:t>Revisado por: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AC2A" w14:textId="00A7FE3B" w:rsidR="00F33F96" w:rsidRDefault="00496213">
            <w:pPr>
              <w:pStyle w:val="Standard"/>
              <w:snapToGrid w:val="0"/>
              <w:spacing w:after="60"/>
              <w:rPr>
                <w:color w:val="000000"/>
              </w:rPr>
            </w:pPr>
            <w:r>
              <w:rPr>
                <w:color w:val="000000"/>
              </w:rPr>
              <w:t>Joao Coelho</w:t>
            </w:r>
          </w:p>
        </w:tc>
      </w:tr>
      <w:tr w:rsidR="00F33F96" w14:paraId="565647ED" w14:textId="77777777"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0FE2" w14:textId="77777777" w:rsidR="00F33F96" w:rsidRDefault="005D5172">
            <w:pPr>
              <w:pStyle w:val="Standard"/>
              <w:snapToGrid w:val="0"/>
              <w:spacing w:after="60"/>
            </w:pPr>
            <w:r>
              <w:t>Aprovado por: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0B40" w14:textId="5BEA8ABD" w:rsidR="00F33F96" w:rsidRDefault="00EF29A6">
            <w:pPr>
              <w:pStyle w:val="Standard"/>
              <w:snapToGrid w:val="0"/>
              <w:spacing w:after="60"/>
              <w:rPr>
                <w:color w:val="000000"/>
              </w:rPr>
            </w:pPr>
            <w:r>
              <w:rPr>
                <w:color w:val="000000"/>
              </w:rPr>
              <w:t>Israel Portela</w:t>
            </w:r>
          </w:p>
        </w:tc>
      </w:tr>
      <w:tr w:rsidR="00F33F96" w14:paraId="1C9C775E" w14:textId="77777777"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3959" w14:textId="77777777" w:rsidR="00F33F96" w:rsidRDefault="005D5172">
            <w:pPr>
              <w:pStyle w:val="Standard"/>
              <w:snapToGrid w:val="0"/>
              <w:spacing w:after="60"/>
            </w:pPr>
            <w:r>
              <w:t>Data modificação: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D48A" w14:textId="44AB261F" w:rsidR="00F33F96" w:rsidRDefault="006778A9">
            <w:pPr>
              <w:pStyle w:val="Standard"/>
              <w:snapToGrid w:val="0"/>
              <w:spacing w:after="6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E0A6F">
              <w:rPr>
                <w:color w:val="000000"/>
              </w:rPr>
              <w:t>5</w:t>
            </w:r>
            <w:r w:rsidR="005D5172">
              <w:rPr>
                <w:color w:val="000000"/>
              </w:rPr>
              <w:t>/0</w:t>
            </w:r>
            <w:r w:rsidR="00EF29A6">
              <w:rPr>
                <w:color w:val="000000"/>
              </w:rPr>
              <w:t>4</w:t>
            </w:r>
            <w:r w:rsidR="005D5172">
              <w:rPr>
                <w:color w:val="000000"/>
              </w:rPr>
              <w:t>/202</w:t>
            </w:r>
            <w:r w:rsidR="00EF29A6">
              <w:rPr>
                <w:color w:val="000000"/>
              </w:rPr>
              <w:t>5</w:t>
            </w:r>
          </w:p>
        </w:tc>
      </w:tr>
    </w:tbl>
    <w:p w14:paraId="399C24B2" w14:textId="77777777" w:rsidR="00F33F96" w:rsidRDefault="005D5172">
      <w:pPr>
        <w:pStyle w:val="Standard"/>
        <w:pageBreakBefore/>
        <w:jc w:val="center"/>
        <w:rPr>
          <w:b/>
          <w:bCs/>
          <w:color w:val="008000"/>
          <w:sz w:val="32"/>
          <w:szCs w:val="32"/>
        </w:rPr>
      </w:pPr>
      <w:r>
        <w:rPr>
          <w:b/>
          <w:bCs/>
          <w:color w:val="008000"/>
          <w:sz w:val="32"/>
          <w:szCs w:val="32"/>
        </w:rPr>
        <w:lastRenderedPageBreak/>
        <w:t>Histórico de Revisões</w:t>
      </w:r>
    </w:p>
    <w:p w14:paraId="36388872" w14:textId="77777777" w:rsidR="00F33F96" w:rsidRDefault="00F33F96">
      <w:pPr>
        <w:pStyle w:val="Standard"/>
        <w:rPr>
          <w:b/>
          <w:bCs/>
          <w:color w:val="008000"/>
          <w:sz w:val="32"/>
          <w:szCs w:val="3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863"/>
        <w:gridCol w:w="4187"/>
        <w:gridCol w:w="2788"/>
      </w:tblGrid>
      <w:tr w:rsidR="00F33F96" w14:paraId="3DA2BDFB" w14:textId="77777777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757B4" w14:textId="77777777" w:rsidR="00F33F96" w:rsidRDefault="005D5172">
            <w:pPr>
              <w:pStyle w:val="TableContents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Data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C6983" w14:textId="77777777" w:rsidR="00F33F96" w:rsidRDefault="005D5172">
            <w:pPr>
              <w:pStyle w:val="TableContents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Versão</w:t>
            </w:r>
          </w:p>
        </w:tc>
        <w:tc>
          <w:tcPr>
            <w:tcW w:w="4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88740" w14:textId="77777777" w:rsidR="00F33F96" w:rsidRDefault="005D5172">
            <w:pPr>
              <w:pStyle w:val="TableContents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Descrição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9917" w14:textId="77777777" w:rsidR="00F33F96" w:rsidRDefault="005D5172">
            <w:pPr>
              <w:pStyle w:val="TableContents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Responsável</w:t>
            </w:r>
          </w:p>
        </w:tc>
      </w:tr>
      <w:tr w:rsidR="00F33F96" w14:paraId="60C45244" w14:textId="77777777"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F099F" w14:textId="17666B48" w:rsidR="00F33F96" w:rsidRDefault="00EF29A6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25/04/2025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0DE86" w14:textId="77777777" w:rsidR="00F33F96" w:rsidRDefault="005D517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&lt;1.0&gt;</w:t>
            </w:r>
          </w:p>
        </w:tc>
        <w:tc>
          <w:tcPr>
            <w:tcW w:w="4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7247" w14:textId="77777777" w:rsidR="00F33F96" w:rsidRDefault="005D517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Termo de Encerramento do Projeto</w:t>
            </w:r>
          </w:p>
        </w:tc>
        <w:tc>
          <w:tcPr>
            <w:tcW w:w="2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DDF17" w14:textId="6BB3A9A0" w:rsidR="00F33F96" w:rsidRDefault="00D55AA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Roberto Felismino Lima</w:t>
            </w:r>
          </w:p>
        </w:tc>
      </w:tr>
      <w:tr w:rsidR="00F33F96" w14:paraId="3BA19554" w14:textId="77777777"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4DD88" w14:textId="77777777" w:rsidR="00F33F96" w:rsidRDefault="00F33F96">
            <w:pPr>
              <w:pStyle w:val="TableContents"/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AA5" w14:textId="77777777" w:rsidR="00F33F96" w:rsidRDefault="00F33F96">
            <w:pPr>
              <w:pStyle w:val="TableContents"/>
            </w:pPr>
          </w:p>
        </w:tc>
        <w:tc>
          <w:tcPr>
            <w:tcW w:w="4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0AFE4" w14:textId="77777777" w:rsidR="00F33F96" w:rsidRDefault="00F33F96">
            <w:pPr>
              <w:pStyle w:val="TableContents"/>
            </w:pPr>
          </w:p>
        </w:tc>
        <w:tc>
          <w:tcPr>
            <w:tcW w:w="2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92B8" w14:textId="77777777" w:rsidR="00F33F96" w:rsidRDefault="00F33F96">
            <w:pPr>
              <w:pStyle w:val="TableContents"/>
            </w:pPr>
          </w:p>
        </w:tc>
      </w:tr>
      <w:tr w:rsidR="00F33F96" w14:paraId="6A5254D4" w14:textId="77777777"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945A" w14:textId="77777777" w:rsidR="00F33F96" w:rsidRDefault="00F33F96">
            <w:pPr>
              <w:pStyle w:val="TableContents"/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A1C90" w14:textId="77777777" w:rsidR="00F33F96" w:rsidRDefault="00F33F96">
            <w:pPr>
              <w:pStyle w:val="TableContents"/>
            </w:pPr>
          </w:p>
        </w:tc>
        <w:tc>
          <w:tcPr>
            <w:tcW w:w="4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667F2" w14:textId="77777777" w:rsidR="00F33F96" w:rsidRDefault="00F33F96">
            <w:pPr>
              <w:pStyle w:val="TableContents"/>
            </w:pPr>
          </w:p>
        </w:tc>
        <w:tc>
          <w:tcPr>
            <w:tcW w:w="2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B27D" w14:textId="77777777" w:rsidR="00F33F96" w:rsidRDefault="00F33F96">
            <w:pPr>
              <w:pStyle w:val="TableContents"/>
            </w:pPr>
          </w:p>
        </w:tc>
      </w:tr>
    </w:tbl>
    <w:p w14:paraId="738D26C0" w14:textId="77777777" w:rsidR="00F33F96" w:rsidRDefault="00F33F96">
      <w:pPr>
        <w:pStyle w:val="Textbody"/>
      </w:pPr>
    </w:p>
    <w:p w14:paraId="09147682" w14:textId="77777777" w:rsidR="00F33F96" w:rsidRDefault="005D5172">
      <w:pPr>
        <w:pStyle w:val="ContentsHeading"/>
        <w:pageBreakBefore/>
        <w:tabs>
          <w:tab w:val="right" w:leader="dot" w:pos="8838"/>
        </w:tabs>
      </w:pPr>
      <w:r>
        <w:rPr>
          <w:rFonts w:ascii="Calibri" w:eastAsia="Calibri" w:hAnsi="Calibri" w:cs="Calibri"/>
          <w:b w:val="0"/>
          <w:bCs w:val="0"/>
          <w:sz w:val="21"/>
          <w:szCs w:val="24"/>
        </w:rPr>
        <w:lastRenderedPageBreak/>
        <w:fldChar w:fldCharType="begin"/>
      </w:r>
      <w:r>
        <w:instrText xml:space="preserve"> TOC \o "1-9" \u \l 1-9 \h </w:instrText>
      </w:r>
      <w:r>
        <w:rPr>
          <w:rFonts w:ascii="Calibri" w:eastAsia="Calibri" w:hAnsi="Calibri" w:cs="Calibri"/>
          <w:b w:val="0"/>
          <w:bCs w:val="0"/>
          <w:sz w:val="21"/>
          <w:szCs w:val="24"/>
        </w:rPr>
        <w:fldChar w:fldCharType="separate"/>
      </w:r>
      <w:r>
        <w:t>Sumário</w:t>
      </w:r>
    </w:p>
    <w:p w14:paraId="71131C49" w14:textId="4526C5D2" w:rsidR="00F33F96" w:rsidRDefault="005D5172">
      <w:pPr>
        <w:pStyle w:val="Contents1"/>
      </w:pPr>
      <w:r>
        <w:t xml:space="preserve"> 1 Finalidade</w:t>
      </w:r>
      <w:r>
        <w:tab/>
      </w:r>
      <w:r w:rsidR="001869D2">
        <w:t>3</w:t>
      </w:r>
    </w:p>
    <w:p w14:paraId="05310C2B" w14:textId="3A96AD25" w:rsidR="00F33F96" w:rsidRDefault="005D5172">
      <w:pPr>
        <w:pStyle w:val="Contents1"/>
      </w:pPr>
      <w:r>
        <w:t xml:space="preserve"> 2 Entregas </w:t>
      </w:r>
      <w:r>
        <w:tab/>
      </w:r>
      <w:r w:rsidR="001869D2">
        <w:t>3</w:t>
      </w:r>
    </w:p>
    <w:p w14:paraId="45AC739C" w14:textId="7DCAF651" w:rsidR="00F33F96" w:rsidRDefault="005D5172">
      <w:pPr>
        <w:pStyle w:val="Contents1"/>
      </w:pPr>
      <w:r>
        <w:t xml:space="preserve"> 3 Observações</w:t>
      </w:r>
      <w:r>
        <w:tab/>
      </w:r>
      <w:r w:rsidR="001869D2">
        <w:t>3</w:t>
      </w:r>
    </w:p>
    <w:p w14:paraId="03DC0509" w14:textId="77777777" w:rsidR="00F33F96" w:rsidRDefault="005D5172">
      <w:pPr>
        <w:pStyle w:val="Contents1"/>
      </w:pPr>
      <w:r>
        <w:t xml:space="preserve"> 4 Aprovação do Documento</w:t>
      </w:r>
      <w:r>
        <w:tab/>
        <w:t>4</w:t>
      </w:r>
    </w:p>
    <w:p w14:paraId="56E287D4" w14:textId="77777777" w:rsidR="00E371AE" w:rsidRDefault="005D5172" w:rsidP="00E371AE">
      <w:pPr>
        <w:pStyle w:val="Ttulo1"/>
        <w:numPr>
          <w:ilvl w:val="0"/>
          <w:numId w:val="0"/>
        </w:numPr>
        <w:ind w:left="432"/>
      </w:pPr>
      <w:r>
        <w:fldChar w:fldCharType="end"/>
      </w:r>
    </w:p>
    <w:p w14:paraId="20FE35DC" w14:textId="77777777" w:rsidR="00E371AE" w:rsidRDefault="00E371AE" w:rsidP="00E371AE">
      <w:pPr>
        <w:pStyle w:val="Textbody"/>
      </w:pPr>
    </w:p>
    <w:p w14:paraId="61D95635" w14:textId="77777777" w:rsidR="00E371AE" w:rsidRDefault="00E371AE" w:rsidP="00E371AE">
      <w:pPr>
        <w:pStyle w:val="Textbody"/>
      </w:pPr>
    </w:p>
    <w:p w14:paraId="7D18CA66" w14:textId="77777777" w:rsidR="00E371AE" w:rsidRDefault="00E371AE" w:rsidP="00E371AE">
      <w:pPr>
        <w:pStyle w:val="Textbody"/>
      </w:pPr>
    </w:p>
    <w:p w14:paraId="6452C322" w14:textId="77777777" w:rsidR="00E371AE" w:rsidRDefault="00E371AE" w:rsidP="00E371AE">
      <w:pPr>
        <w:pStyle w:val="Textbody"/>
      </w:pPr>
    </w:p>
    <w:p w14:paraId="79B0295A" w14:textId="77777777" w:rsidR="00E371AE" w:rsidRDefault="00E371AE" w:rsidP="00E371AE">
      <w:pPr>
        <w:pStyle w:val="Textbody"/>
      </w:pPr>
    </w:p>
    <w:p w14:paraId="13B45BC1" w14:textId="77777777" w:rsidR="00E371AE" w:rsidRDefault="00E371AE" w:rsidP="00E371AE">
      <w:pPr>
        <w:pStyle w:val="Textbody"/>
      </w:pPr>
    </w:p>
    <w:p w14:paraId="2D501563" w14:textId="77777777" w:rsidR="00E371AE" w:rsidRDefault="00E371AE" w:rsidP="00E371AE">
      <w:pPr>
        <w:pStyle w:val="Textbody"/>
      </w:pPr>
    </w:p>
    <w:p w14:paraId="6F19FA8E" w14:textId="77777777" w:rsidR="00E371AE" w:rsidRDefault="00E371AE" w:rsidP="00E371AE">
      <w:pPr>
        <w:pStyle w:val="Textbody"/>
      </w:pPr>
    </w:p>
    <w:p w14:paraId="7C652906" w14:textId="77777777" w:rsidR="00E371AE" w:rsidRDefault="00E371AE" w:rsidP="00E371AE">
      <w:pPr>
        <w:pStyle w:val="Textbody"/>
      </w:pPr>
    </w:p>
    <w:p w14:paraId="6EA57B73" w14:textId="77777777" w:rsidR="00E371AE" w:rsidRDefault="00E371AE" w:rsidP="00E371AE">
      <w:pPr>
        <w:pStyle w:val="Textbody"/>
      </w:pPr>
    </w:p>
    <w:p w14:paraId="418A1E11" w14:textId="77777777" w:rsidR="00E371AE" w:rsidRDefault="00E371AE" w:rsidP="00E371AE">
      <w:pPr>
        <w:pStyle w:val="Textbody"/>
      </w:pPr>
    </w:p>
    <w:p w14:paraId="098919CF" w14:textId="77777777" w:rsidR="00E371AE" w:rsidRDefault="00E371AE" w:rsidP="00E371AE">
      <w:pPr>
        <w:pStyle w:val="Textbody"/>
      </w:pPr>
    </w:p>
    <w:p w14:paraId="52021C90" w14:textId="77777777" w:rsidR="00E371AE" w:rsidRDefault="00E371AE" w:rsidP="00E371AE">
      <w:pPr>
        <w:pStyle w:val="Textbody"/>
      </w:pPr>
    </w:p>
    <w:p w14:paraId="6A450FF1" w14:textId="77777777" w:rsidR="00E371AE" w:rsidRDefault="00E371AE" w:rsidP="00E371AE">
      <w:pPr>
        <w:pStyle w:val="Textbody"/>
      </w:pPr>
    </w:p>
    <w:p w14:paraId="5E768904" w14:textId="77777777" w:rsidR="00E371AE" w:rsidRDefault="00E371AE" w:rsidP="00E371AE">
      <w:pPr>
        <w:pStyle w:val="Textbody"/>
      </w:pPr>
    </w:p>
    <w:p w14:paraId="54575A80" w14:textId="77777777" w:rsidR="00E371AE" w:rsidRDefault="00E371AE" w:rsidP="00E371AE">
      <w:pPr>
        <w:pStyle w:val="Textbody"/>
      </w:pPr>
    </w:p>
    <w:p w14:paraId="16D70089" w14:textId="77777777" w:rsidR="00E371AE" w:rsidRDefault="00E371AE" w:rsidP="00E371AE">
      <w:pPr>
        <w:pStyle w:val="Textbody"/>
      </w:pPr>
    </w:p>
    <w:p w14:paraId="0DB13D76" w14:textId="77777777" w:rsidR="00E371AE" w:rsidRDefault="00E371AE" w:rsidP="00E371AE">
      <w:pPr>
        <w:pStyle w:val="Textbody"/>
      </w:pPr>
    </w:p>
    <w:p w14:paraId="1423C92E" w14:textId="77777777" w:rsidR="00E371AE" w:rsidRDefault="00E371AE" w:rsidP="00E371AE">
      <w:pPr>
        <w:pStyle w:val="Textbody"/>
      </w:pPr>
    </w:p>
    <w:p w14:paraId="0CB306F1" w14:textId="77777777" w:rsidR="00E371AE" w:rsidRDefault="00E371AE" w:rsidP="00E371AE">
      <w:pPr>
        <w:pStyle w:val="Textbody"/>
      </w:pPr>
    </w:p>
    <w:p w14:paraId="570755A6" w14:textId="77777777" w:rsidR="00E371AE" w:rsidRDefault="00E371AE" w:rsidP="00E371AE">
      <w:pPr>
        <w:pStyle w:val="Textbody"/>
      </w:pPr>
    </w:p>
    <w:p w14:paraId="3AAC2EB3" w14:textId="77777777" w:rsidR="00E371AE" w:rsidRDefault="00E371AE" w:rsidP="00E371AE">
      <w:pPr>
        <w:pStyle w:val="Textbody"/>
      </w:pPr>
    </w:p>
    <w:p w14:paraId="5E0EE744" w14:textId="77777777" w:rsidR="00E371AE" w:rsidRDefault="00E371AE" w:rsidP="00E371AE">
      <w:pPr>
        <w:pStyle w:val="Textbody"/>
      </w:pPr>
    </w:p>
    <w:p w14:paraId="13EC8822" w14:textId="77777777" w:rsidR="00E371AE" w:rsidRDefault="00E371AE" w:rsidP="00E371AE">
      <w:pPr>
        <w:pStyle w:val="Textbody"/>
      </w:pPr>
    </w:p>
    <w:p w14:paraId="531A8FB8" w14:textId="77777777" w:rsidR="00E371AE" w:rsidRPr="00E371AE" w:rsidRDefault="00E371AE" w:rsidP="00E371AE">
      <w:pPr>
        <w:pStyle w:val="Textbody"/>
      </w:pPr>
    </w:p>
    <w:p w14:paraId="2AB9EA2F" w14:textId="75BC6102" w:rsidR="00F33F96" w:rsidRDefault="005D5172">
      <w:pPr>
        <w:pStyle w:val="Ttulo1"/>
      </w:pPr>
      <w:r>
        <w:lastRenderedPageBreak/>
        <w:t>Finalidade</w:t>
      </w:r>
    </w:p>
    <w:p w14:paraId="3959E497" w14:textId="77777777" w:rsidR="00F33F96" w:rsidRDefault="005D5172">
      <w:pPr>
        <w:pStyle w:val="Standard"/>
        <w:ind w:left="456"/>
        <w:jc w:val="both"/>
      </w:pPr>
      <w:r>
        <w:t>Este documento tem por objetivo a formalização do encerramento do projeto.</w:t>
      </w:r>
    </w:p>
    <w:p w14:paraId="48A354B0" w14:textId="77777777" w:rsidR="00F33F96" w:rsidRDefault="005D5172">
      <w:pPr>
        <w:pStyle w:val="Ttulo1"/>
      </w:pPr>
      <w:r>
        <w:t>Entregas</w:t>
      </w:r>
    </w:p>
    <w:tbl>
      <w:tblPr>
        <w:tblW w:w="9034" w:type="dxa"/>
        <w:tblInd w:w="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700"/>
        <w:gridCol w:w="1906"/>
      </w:tblGrid>
      <w:tr w:rsidR="00F33F96" w14:paraId="13D4798A" w14:textId="77777777" w:rsidTr="007B3EE9">
        <w:trPr>
          <w:trHeight w:val="25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4C9FE" w14:textId="77777777" w:rsidR="00F33F96" w:rsidRDefault="005D5172">
            <w:pPr>
              <w:pStyle w:val="Standard"/>
              <w:jc w:val="center"/>
              <w:rPr>
                <w:color w:val="FFFFFF"/>
              </w:rPr>
            </w:pPr>
            <w:r>
              <w:rPr>
                <w:color w:val="FFFFFF"/>
              </w:rPr>
              <w:t>Entregas Realizadas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D7E3" w14:textId="77777777" w:rsidR="00F33F96" w:rsidRDefault="005D5172">
            <w:pPr>
              <w:pStyle w:val="Standard"/>
              <w:jc w:val="center"/>
              <w:rPr>
                <w:color w:val="FFFFFF"/>
              </w:rPr>
            </w:pPr>
            <w:r>
              <w:rPr>
                <w:color w:val="FFFFFF"/>
              </w:rPr>
              <w:t>Validado Por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9D1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7E54D" w14:textId="77777777" w:rsidR="00F33F96" w:rsidRDefault="005D5172">
            <w:pPr>
              <w:pStyle w:val="Standard"/>
              <w:jc w:val="center"/>
              <w:rPr>
                <w:color w:val="FFFFFF"/>
              </w:rPr>
            </w:pPr>
            <w:r>
              <w:rPr>
                <w:color w:val="FFFFFF"/>
              </w:rPr>
              <w:t>Data</w:t>
            </w:r>
          </w:p>
        </w:tc>
      </w:tr>
      <w:tr w:rsidR="00ED495B" w14:paraId="222AB157" w14:textId="77777777" w:rsidTr="0060133D">
        <w:trPr>
          <w:trHeight w:val="257"/>
        </w:trPr>
        <w:tc>
          <w:tcPr>
            <w:tcW w:w="4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B7BB3" w14:textId="41A409AC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Plano de Trabalho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54683" w14:textId="37698367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EEA2D" w14:textId="4CF49206" w:rsidR="00ED495B" w:rsidRDefault="002E4874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09/08/2022</w:t>
            </w:r>
          </w:p>
        </w:tc>
      </w:tr>
      <w:tr w:rsidR="00ED495B" w14:paraId="074974E9" w14:textId="77777777" w:rsidTr="0060133D">
        <w:trPr>
          <w:trHeight w:val="256"/>
        </w:trPr>
        <w:tc>
          <w:tcPr>
            <w:tcW w:w="4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22D25" w14:textId="0ED2F885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Cadastramento de poços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ADCC7" w14:textId="4960B111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48D32" w14:textId="62523CD7" w:rsidR="00ED495B" w:rsidRDefault="002E4874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30/09/2022</w:t>
            </w:r>
          </w:p>
        </w:tc>
      </w:tr>
      <w:tr w:rsidR="00ED495B" w14:paraId="2FBF9C24" w14:textId="77777777" w:rsidTr="0060133D">
        <w:trPr>
          <w:trHeight w:val="256"/>
        </w:trPr>
        <w:tc>
          <w:tcPr>
            <w:tcW w:w="4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6B589" w14:textId="3904C54D" w:rsidR="00ED495B" w:rsidRPr="00DB6D58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Levantamento Geofísico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F06AA" w14:textId="4602C1E7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F5C95" w14:textId="005E8267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30/11/2022</w:t>
            </w:r>
          </w:p>
        </w:tc>
      </w:tr>
      <w:tr w:rsidR="00ED495B" w14:paraId="6DEC2FF1" w14:textId="77777777" w:rsidTr="0060133D">
        <w:trPr>
          <w:trHeight w:val="257"/>
        </w:trPr>
        <w:tc>
          <w:tcPr>
            <w:tcW w:w="4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5ED03" w14:textId="5506B6F6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1ª Campanha de Qualidade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2876B" w14:textId="0742A1F2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1353" w14:textId="215F55FB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23/11/</w:t>
            </w:r>
            <w:r w:rsidR="00AF34F3">
              <w:rPr>
                <w:color w:val="0000FF"/>
              </w:rPr>
              <w:t>20</w:t>
            </w:r>
            <w:r>
              <w:rPr>
                <w:color w:val="0000FF"/>
              </w:rPr>
              <w:t>23</w:t>
            </w:r>
          </w:p>
        </w:tc>
      </w:tr>
      <w:tr w:rsidR="00ED495B" w14:paraId="77D2B8E6" w14:textId="77777777" w:rsidTr="0060133D">
        <w:trPr>
          <w:trHeight w:val="256"/>
        </w:trPr>
        <w:tc>
          <w:tcPr>
            <w:tcW w:w="442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813C2" w14:textId="5E24E199" w:rsidR="00ED495B" w:rsidRPr="00DB6D58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Levantamento Planialtimétrico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ABFD7" w14:textId="42CB7CDD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E3DBA" w14:textId="64FEE858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31/03/2023</w:t>
            </w:r>
          </w:p>
        </w:tc>
      </w:tr>
      <w:tr w:rsidR="00ED495B" w14:paraId="462EDFE6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528A3" w14:textId="0A67B0C6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Testes de Bombeamento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A0BF" w14:textId="451A3184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7ADAF" w14:textId="625A53B5" w:rsidR="00ED495B" w:rsidRDefault="002E4874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31/05/2023</w:t>
            </w:r>
          </w:p>
        </w:tc>
      </w:tr>
      <w:tr w:rsidR="00ED495B" w14:paraId="15BCE35F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D5108" w14:textId="4A19CFCB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Campanha de qualidade - Manganês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A73E7" w14:textId="18EA78FC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D3025" w14:textId="6BA99B7E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15/12/2023</w:t>
            </w:r>
          </w:p>
        </w:tc>
      </w:tr>
      <w:tr w:rsidR="00ED495B" w14:paraId="47B8E00E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B6498" w14:textId="5B456D92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 xml:space="preserve">Balanço Hídrico Parcial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CDB8" w14:textId="763021D4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6F604" w14:textId="177D5C98" w:rsidR="00ED495B" w:rsidRDefault="00475F89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31</w:t>
            </w:r>
            <w:r w:rsidR="00E74110">
              <w:rPr>
                <w:color w:val="0000FF"/>
              </w:rPr>
              <w:t>/0</w:t>
            </w:r>
            <w:r>
              <w:rPr>
                <w:color w:val="0000FF"/>
              </w:rPr>
              <w:t>1</w:t>
            </w:r>
            <w:r w:rsidR="00E74110">
              <w:rPr>
                <w:color w:val="0000FF"/>
              </w:rPr>
              <w:t>/2024</w:t>
            </w:r>
          </w:p>
        </w:tc>
      </w:tr>
      <w:tr w:rsidR="00ED495B" w14:paraId="7B12159E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84271" w14:textId="1189572E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Caracterização Hidrogeológica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9BC39" w14:textId="2F8EAA64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6A203" w14:textId="274441DE" w:rsidR="00ED495B" w:rsidRDefault="00475F89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30</w:t>
            </w:r>
            <w:r w:rsidR="00E74110">
              <w:rPr>
                <w:color w:val="0000FF"/>
              </w:rPr>
              <w:t>/0</w:t>
            </w:r>
            <w:r>
              <w:rPr>
                <w:color w:val="0000FF"/>
              </w:rPr>
              <w:t>3</w:t>
            </w:r>
            <w:r w:rsidR="00E74110">
              <w:rPr>
                <w:color w:val="0000FF"/>
              </w:rPr>
              <w:t>/2024</w:t>
            </w:r>
          </w:p>
        </w:tc>
      </w:tr>
      <w:tr w:rsidR="00ED495B" w14:paraId="7FB6CC86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44801" w14:textId="5CE22AB8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2ª Campanha de Qualidade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4713" w14:textId="0F2B9938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26F5B" w14:textId="5E932109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27/06/2024</w:t>
            </w:r>
          </w:p>
        </w:tc>
      </w:tr>
      <w:tr w:rsidR="00ED495B" w14:paraId="5323EF53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DE259" w14:textId="36F46FEB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Caracterização Qualitativa do Aquífero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14620" w14:textId="5555901B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C12A4" w14:textId="075C4661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0000FF"/>
              </w:rPr>
              <w:t>27/06/2024</w:t>
            </w:r>
          </w:p>
        </w:tc>
      </w:tr>
      <w:tr w:rsidR="00ED495B" w14:paraId="58427E33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12383" w14:textId="75B12903" w:rsidR="00ED495B" w:rsidRDefault="00ED495B" w:rsidP="00ED495B">
            <w:pPr>
              <w:pStyle w:val="Standard"/>
              <w:rPr>
                <w:color w:val="0000FF"/>
              </w:rPr>
            </w:pPr>
            <w:r>
              <w:rPr>
                <w:color w:val="0000FF"/>
              </w:rPr>
              <w:t xml:space="preserve">Estimativa de </w:t>
            </w:r>
            <w:r w:rsidRPr="00DB6D58">
              <w:rPr>
                <w:color w:val="0000FF"/>
              </w:rPr>
              <w:t xml:space="preserve"> Reservas, Potencialidade e Disponibilidade do Aqu</w:t>
            </w:r>
            <w:r w:rsidR="00AF34F3">
              <w:rPr>
                <w:color w:val="0000FF"/>
              </w:rPr>
              <w:t>í</w:t>
            </w:r>
            <w:r w:rsidRPr="00DB6D58">
              <w:rPr>
                <w:color w:val="0000FF"/>
              </w:rPr>
              <w:t>fero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C22B1" w14:textId="4E862F47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BD2CB" w14:textId="03B558CE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ED495B">
              <w:rPr>
                <w:color w:val="FF0000"/>
              </w:rPr>
              <w:t>24/09/202</w:t>
            </w:r>
            <w:r w:rsidR="00E371AE">
              <w:rPr>
                <w:color w:val="FF0000"/>
              </w:rPr>
              <w:t>4</w:t>
            </w:r>
          </w:p>
        </w:tc>
      </w:tr>
      <w:tr w:rsidR="00ED495B" w14:paraId="426DB48D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05D2C" w14:textId="08995831" w:rsidR="00ED495B" w:rsidRDefault="00ED495B" w:rsidP="00ED495B">
            <w:pPr>
              <w:pStyle w:val="Standard"/>
              <w:rPr>
                <w:color w:val="0000FF"/>
              </w:rPr>
            </w:pPr>
            <w:r w:rsidRPr="00DB6D58">
              <w:rPr>
                <w:color w:val="0000FF"/>
              </w:rPr>
              <w:t>Encerramento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31103" w14:textId="0CD09DF9" w:rsidR="00ED495B" w:rsidRDefault="00ED495B" w:rsidP="00ED495B">
            <w:pPr>
              <w:pStyle w:val="Standard"/>
              <w:jc w:val="center"/>
              <w:rPr>
                <w:color w:val="0000FF"/>
              </w:rPr>
            </w:pPr>
            <w:r w:rsidRPr="00C17BCE">
              <w:rPr>
                <w:b/>
                <w:bCs/>
                <w:color w:val="0000FF"/>
              </w:rPr>
              <w:t>Roberto Felismino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08A7C" w14:textId="6C427ECB" w:rsidR="00ED495B" w:rsidRDefault="00E371AE" w:rsidP="00ED495B">
            <w:pPr>
              <w:pStyle w:val="Standard"/>
              <w:jc w:val="center"/>
              <w:rPr>
                <w:color w:val="0000FF"/>
              </w:rPr>
            </w:pPr>
            <w:r>
              <w:rPr>
                <w:color w:val="FF0000"/>
              </w:rPr>
              <w:t>25</w:t>
            </w:r>
            <w:r w:rsidR="00ED495B" w:rsidRPr="00ED495B">
              <w:rPr>
                <w:color w:val="FF0000"/>
              </w:rPr>
              <w:t>/</w:t>
            </w:r>
            <w:r>
              <w:rPr>
                <w:color w:val="FF0000"/>
              </w:rPr>
              <w:t>04</w:t>
            </w:r>
            <w:r w:rsidR="00ED495B" w:rsidRPr="00ED495B">
              <w:rPr>
                <w:color w:val="FF0000"/>
              </w:rPr>
              <w:t>/202</w:t>
            </w:r>
            <w:r>
              <w:rPr>
                <w:color w:val="FF0000"/>
              </w:rPr>
              <w:t>5</w:t>
            </w:r>
          </w:p>
        </w:tc>
      </w:tr>
      <w:tr w:rsidR="00E13151" w14:paraId="360F28F4" w14:textId="77777777" w:rsidTr="000C6CAC">
        <w:trPr>
          <w:trHeight w:val="25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00738" w14:textId="77777777" w:rsidR="00E13151" w:rsidRPr="00DB6D58" w:rsidRDefault="00E13151" w:rsidP="00DB6D58">
            <w:pPr>
              <w:pStyle w:val="Standard"/>
              <w:rPr>
                <w:color w:val="0000FF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1D09A" w14:textId="77777777" w:rsidR="00E13151" w:rsidRDefault="00E13151" w:rsidP="002F45EB">
            <w:pPr>
              <w:pStyle w:val="Standard"/>
              <w:jc w:val="center"/>
              <w:rPr>
                <w:color w:val="0000FF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C74F2" w14:textId="77777777" w:rsidR="00E13151" w:rsidRDefault="00E13151" w:rsidP="002F45EB">
            <w:pPr>
              <w:pStyle w:val="Standard"/>
              <w:jc w:val="center"/>
              <w:rPr>
                <w:color w:val="0000FF"/>
              </w:rPr>
            </w:pPr>
          </w:p>
        </w:tc>
      </w:tr>
    </w:tbl>
    <w:p w14:paraId="0F5065C8" w14:textId="094D70CD" w:rsidR="00F33F96" w:rsidRDefault="005D5172">
      <w:pPr>
        <w:pStyle w:val="Ttulo1"/>
      </w:pPr>
      <w:r>
        <w:t>Observações</w:t>
      </w:r>
    </w:p>
    <w:p w14:paraId="337C3D91" w14:textId="77777777" w:rsidR="00E371AE" w:rsidRDefault="00E6634E" w:rsidP="00E371AE">
      <w:pPr>
        <w:pStyle w:val="Textbody"/>
        <w:jc w:val="both"/>
      </w:pPr>
      <w:r>
        <w:t xml:space="preserve">O projeto iniciou em agosto de 2022 e foi executado pela Cogerh através de recursos técnicos e logísticos próprios, sem </w:t>
      </w:r>
      <w:r w:rsidR="00AE4468">
        <w:t>contratações</w:t>
      </w:r>
      <w:r w:rsidR="00F03C21">
        <w:t>.</w:t>
      </w:r>
      <w:r>
        <w:t xml:space="preserve"> </w:t>
      </w:r>
      <w:r w:rsidR="001532E0">
        <w:t xml:space="preserve">No </w:t>
      </w:r>
      <w:r>
        <w:t xml:space="preserve">mês de novembro de 2023 foi necessária uma solicitação de mudança para ajuste no cronograma e escopo, a alteração foi necessária para incorporar a </w:t>
      </w:r>
      <w:r w:rsidR="00AE4468">
        <w:t>análise</w:t>
      </w:r>
      <w:r>
        <w:t xml:space="preserve"> de </w:t>
      </w:r>
      <w:r w:rsidR="00AE4468">
        <w:t>manganês</w:t>
      </w:r>
      <w:r>
        <w:t xml:space="preserve"> que não era realizada pelo laboratório da Cagece </w:t>
      </w:r>
      <w:r w:rsidR="00AE4468">
        <w:t>e pelo atraso na entrega dos resultados da segunda campanha pelo laboratório. A</w:t>
      </w:r>
      <w:r>
        <w:t>lém disso</w:t>
      </w:r>
      <w:r w:rsidR="00AE4468">
        <w:t>,</w:t>
      </w:r>
      <w:r>
        <w:t xml:space="preserve"> algumas medidas de nível estático, fundamentais para os cálculos de estimativa de reserva e balanço hídrico, </w:t>
      </w:r>
      <w:r w:rsidR="00AE4468">
        <w:t xml:space="preserve">atrasaram devido ao choque com atividades de rotina desempenhadas pelas regionais. </w:t>
      </w:r>
    </w:p>
    <w:p w14:paraId="69EF67E4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3EE0963C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48E3CAF0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556A00A2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4B3F47C0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6C7FEE51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1832D70A" w14:textId="77777777" w:rsidR="00E371AE" w:rsidRDefault="00E371AE" w:rsidP="00E371AE">
      <w:pPr>
        <w:pStyle w:val="Textbody"/>
        <w:jc w:val="both"/>
        <w:rPr>
          <w:rFonts w:cs="Arial"/>
          <w:b/>
          <w:bCs/>
          <w:szCs w:val="21"/>
        </w:rPr>
      </w:pPr>
    </w:p>
    <w:p w14:paraId="0A6057D0" w14:textId="67789682" w:rsidR="00F33F96" w:rsidRPr="00E371AE" w:rsidRDefault="005D5172" w:rsidP="00E371AE">
      <w:pPr>
        <w:pStyle w:val="Textbody"/>
        <w:jc w:val="both"/>
        <w:rPr>
          <w:rFonts w:cs="Arial"/>
          <w:b/>
          <w:bCs/>
          <w:szCs w:val="21"/>
        </w:rPr>
      </w:pPr>
      <w:r w:rsidRPr="00E371AE">
        <w:rPr>
          <w:rFonts w:cs="Arial"/>
          <w:b/>
          <w:bCs/>
          <w:szCs w:val="21"/>
        </w:rPr>
        <w:lastRenderedPageBreak/>
        <w:t>Lições Aprendidas</w:t>
      </w:r>
    </w:p>
    <w:p w14:paraId="2D15789E" w14:textId="77777777" w:rsidR="00F33F96" w:rsidRDefault="005D5172">
      <w:pPr>
        <w:pStyle w:val="Standard"/>
        <w:jc w:val="both"/>
        <w:rPr>
          <w:rFonts w:cs="Arial"/>
          <w:b/>
          <w:bCs/>
          <w:szCs w:val="21"/>
        </w:rPr>
      </w:pPr>
      <w:r w:rsidRPr="00030260">
        <w:rPr>
          <w:rFonts w:cs="Arial"/>
          <w:b/>
          <w:bCs/>
          <w:szCs w:val="21"/>
        </w:rPr>
        <w:t>INFLUÊNCIAS POSITIVAS:</w:t>
      </w:r>
    </w:p>
    <w:p w14:paraId="47904107" w14:textId="77777777" w:rsidR="00BE2B55" w:rsidRDefault="00BE2B55">
      <w:pPr>
        <w:pStyle w:val="Standard"/>
        <w:jc w:val="both"/>
        <w:rPr>
          <w:rFonts w:cs="Arial"/>
          <w:b/>
          <w:bCs/>
          <w:szCs w:val="21"/>
        </w:rPr>
      </w:pPr>
    </w:p>
    <w:p w14:paraId="7D5A3E60" w14:textId="77777777" w:rsid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>Lição 1:</w:t>
      </w:r>
    </w:p>
    <w:p w14:paraId="0A17F12C" w14:textId="77777777" w:rsidR="00E371A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A conclusão das campanhas geofísicas e de qualidade em etapas sucessivas possibilitou o avanço gradual do projeto, garantindo o cumprimento parcial de suas metas.</w:t>
      </w:r>
    </w:p>
    <w:p w14:paraId="538BE80B" w14:textId="77777777" w:rsidR="00E371AE" w:rsidRPr="00E6634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Aplicação:</w:t>
      </w:r>
      <w:r w:rsidRPr="00E6634E">
        <w:rPr>
          <w:rFonts w:cs="Arial"/>
          <w:szCs w:val="21"/>
        </w:rPr>
        <w:br/>
        <w:t>Dividir projetos em etapas ou campanhas menores para facilitar o monitoramento do progresso e garantir entregas intermediárias, reduzindo impactos de atrasos nas fases seguintes.</w:t>
      </w:r>
    </w:p>
    <w:p w14:paraId="14B0A8C8" w14:textId="77777777" w:rsid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>Lição 2:</w:t>
      </w:r>
    </w:p>
    <w:p w14:paraId="5847D014" w14:textId="77777777" w:rsidR="00E371A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A realização de campanhas adicionais, como a análise do manganês na 3ª Campanha, demonstrou flexibilidade para atender a novas necessidades identificadas durante o projeto.</w:t>
      </w:r>
    </w:p>
    <w:p w14:paraId="56067DC9" w14:textId="77777777" w:rsidR="00E371AE" w:rsidRPr="00E6634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Aplicação:</w:t>
      </w:r>
      <w:r w:rsidRPr="00E6634E">
        <w:rPr>
          <w:rFonts w:cs="Arial"/>
          <w:szCs w:val="21"/>
        </w:rPr>
        <w:br/>
        <w:t>Prever margens de flexibilidade no escopo do projeto, permitindo ajustes e a inclusão de novas demandas sem comprometer o objetivo principal.</w:t>
      </w:r>
    </w:p>
    <w:p w14:paraId="52145EC9" w14:textId="77777777" w:rsid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>Lição 3:</w:t>
      </w:r>
    </w:p>
    <w:p w14:paraId="72852BE5" w14:textId="77777777" w:rsidR="00E371A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O alinhamento técnico entre diferentes áreas (como GEMON, GEPRO e Cagece) permitiu a realização de monitoramentos de qualidade da água e do nível estático, garantindo maior precisão nas análises.</w:t>
      </w:r>
    </w:p>
    <w:p w14:paraId="79F1D916" w14:textId="77777777" w:rsidR="00E371AE" w:rsidRPr="00E6634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Aplicação:</w:t>
      </w:r>
      <w:r w:rsidRPr="00E6634E">
        <w:rPr>
          <w:rFonts w:cs="Arial"/>
          <w:szCs w:val="21"/>
        </w:rPr>
        <w:br/>
        <w:t>Fomentar a integração entre equipes técnicas e fornecedores, promovendo colaboração e troca de informações para assegurar a qualidade dos resultados.</w:t>
      </w:r>
    </w:p>
    <w:p w14:paraId="4DB394A4" w14:textId="381DF323" w:rsid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>Lição 4:</w:t>
      </w:r>
    </w:p>
    <w:p w14:paraId="79E1C774" w14:textId="77777777" w:rsidR="00E371AE" w:rsidRPr="00E371A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>
        <w:rPr>
          <w:rFonts w:cs="Arial"/>
          <w:b/>
          <w:bCs/>
          <w:szCs w:val="21"/>
        </w:rPr>
        <w:t xml:space="preserve">Lição: </w:t>
      </w:r>
      <w:r w:rsidR="00F03C21" w:rsidRPr="00E371AE">
        <w:rPr>
          <w:rFonts w:cs="Arial"/>
          <w:szCs w:val="21"/>
        </w:rPr>
        <w:t>Economia, os</w:t>
      </w:r>
      <w:r w:rsidR="00ED7AC8" w:rsidRPr="00E371AE">
        <w:rPr>
          <w:rFonts w:cs="Arial"/>
          <w:szCs w:val="21"/>
        </w:rPr>
        <w:t xml:space="preserve"> custos para elaboração do </w:t>
      </w:r>
      <w:r w:rsidR="00AF34F3" w:rsidRPr="00E371AE">
        <w:rPr>
          <w:rFonts w:cs="Arial"/>
          <w:szCs w:val="21"/>
        </w:rPr>
        <w:t>trabalho</w:t>
      </w:r>
      <w:r w:rsidR="00ED7AC8" w:rsidRPr="00E371AE">
        <w:rPr>
          <w:rFonts w:cs="Arial"/>
          <w:szCs w:val="21"/>
        </w:rPr>
        <w:t xml:space="preserve"> são muito inferiores </w:t>
      </w:r>
      <w:r w:rsidR="00F03C21" w:rsidRPr="00E371AE">
        <w:rPr>
          <w:rFonts w:cs="Arial"/>
          <w:szCs w:val="21"/>
        </w:rPr>
        <w:t>aos</w:t>
      </w:r>
      <w:r w:rsidR="00ED7AC8" w:rsidRPr="00E371AE">
        <w:rPr>
          <w:rFonts w:cs="Arial"/>
          <w:szCs w:val="21"/>
        </w:rPr>
        <w:t xml:space="preserve"> contratad</w:t>
      </w:r>
      <w:r w:rsidR="00F03C21" w:rsidRPr="00E371AE">
        <w:rPr>
          <w:rFonts w:cs="Arial"/>
          <w:szCs w:val="21"/>
        </w:rPr>
        <w:t>os</w:t>
      </w:r>
      <w:r w:rsidR="00ED7AC8" w:rsidRPr="00E371AE">
        <w:rPr>
          <w:rFonts w:cs="Arial"/>
          <w:szCs w:val="21"/>
        </w:rPr>
        <w:t xml:space="preserve"> </w:t>
      </w:r>
      <w:r w:rsidR="00F03C21" w:rsidRPr="00E371AE">
        <w:rPr>
          <w:rFonts w:cs="Arial"/>
          <w:szCs w:val="21"/>
        </w:rPr>
        <w:t>via</w:t>
      </w:r>
      <w:r w:rsidR="00ED7AC8" w:rsidRPr="00E371AE">
        <w:rPr>
          <w:rFonts w:cs="Arial"/>
          <w:szCs w:val="21"/>
        </w:rPr>
        <w:t xml:space="preserve"> consultoria</w:t>
      </w:r>
      <w:r w:rsidR="00F03C21" w:rsidRPr="00E371AE">
        <w:rPr>
          <w:rFonts w:cs="Arial"/>
          <w:szCs w:val="21"/>
        </w:rPr>
        <w:t>.</w:t>
      </w:r>
    </w:p>
    <w:p w14:paraId="71A3BFAD" w14:textId="533D8345" w:rsidR="00BE2B55" w:rsidRPr="00E371AE" w:rsidRDefault="00AE4468" w:rsidP="00E371AE">
      <w:pPr>
        <w:pStyle w:val="Standard"/>
        <w:spacing w:after="200"/>
        <w:jc w:val="both"/>
        <w:rPr>
          <w:rFonts w:cs="Arial"/>
          <w:szCs w:val="21"/>
        </w:rPr>
      </w:pPr>
      <w:r w:rsidRPr="00E371AE">
        <w:rPr>
          <w:rFonts w:cs="Arial"/>
          <w:b/>
          <w:bCs/>
          <w:szCs w:val="21"/>
        </w:rPr>
        <w:t>Aplicação:</w:t>
      </w:r>
      <w:r w:rsidRPr="00E371AE">
        <w:rPr>
          <w:rFonts w:cs="Arial"/>
          <w:b/>
          <w:bCs/>
          <w:szCs w:val="21"/>
        </w:rPr>
        <w:br/>
      </w:r>
      <w:r w:rsidR="005949ED" w:rsidRPr="00E371AE">
        <w:rPr>
          <w:rFonts w:cs="Arial"/>
          <w:szCs w:val="21"/>
        </w:rPr>
        <w:t>Avaliar</w:t>
      </w:r>
      <w:r w:rsidRPr="00E371AE">
        <w:rPr>
          <w:rFonts w:cs="Arial"/>
          <w:szCs w:val="21"/>
        </w:rPr>
        <w:t xml:space="preserve"> a </w:t>
      </w:r>
      <w:r w:rsidR="005949ED" w:rsidRPr="00E371AE">
        <w:rPr>
          <w:rFonts w:cs="Arial"/>
          <w:szCs w:val="21"/>
        </w:rPr>
        <w:t xml:space="preserve">viabilidade da </w:t>
      </w:r>
      <w:r w:rsidRPr="00E371AE">
        <w:rPr>
          <w:rFonts w:cs="Arial"/>
          <w:szCs w:val="21"/>
        </w:rPr>
        <w:t>execução interna de projetos sempre que houver expertise técnica e recursos suficientes, aproveitando o custo reduzido e investindo em capacitação para maximizar a eficiência.</w:t>
      </w:r>
    </w:p>
    <w:p w14:paraId="05CDA1A0" w14:textId="33BE4C9A" w:rsidR="00AE4468" w:rsidRP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 xml:space="preserve">Lição </w:t>
      </w:r>
      <w:r>
        <w:rPr>
          <w:rFonts w:cs="Arial"/>
          <w:b/>
          <w:bCs/>
          <w:szCs w:val="21"/>
        </w:rPr>
        <w:t>5</w:t>
      </w:r>
      <w:r>
        <w:rPr>
          <w:rFonts w:cs="Arial"/>
          <w:b/>
          <w:bCs/>
          <w:szCs w:val="21"/>
        </w:rPr>
        <w:t>:</w:t>
      </w:r>
    </w:p>
    <w:p w14:paraId="5B7F50B7" w14:textId="1C14766A" w:rsidR="00BE2B55" w:rsidRP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>Lição:</w:t>
      </w:r>
      <w:r w:rsidR="00BE2B55" w:rsidRPr="00E371AE">
        <w:rPr>
          <w:rFonts w:cs="Arial"/>
          <w:b/>
          <w:bCs/>
          <w:szCs w:val="21"/>
        </w:rPr>
        <w:t xml:space="preserve"> </w:t>
      </w:r>
      <w:r w:rsidR="00EF67A0" w:rsidRPr="00E371AE">
        <w:rPr>
          <w:rFonts w:cs="Arial"/>
          <w:szCs w:val="21"/>
        </w:rPr>
        <w:t xml:space="preserve">Entrega </w:t>
      </w:r>
      <w:r w:rsidR="00BE2B55" w:rsidRPr="00E371AE">
        <w:rPr>
          <w:rFonts w:cs="Arial"/>
          <w:szCs w:val="21"/>
        </w:rPr>
        <w:t xml:space="preserve">dos relatórios </w:t>
      </w:r>
      <w:r w:rsidR="001532E0" w:rsidRPr="00E371AE">
        <w:rPr>
          <w:rFonts w:cs="Arial"/>
          <w:szCs w:val="21"/>
        </w:rPr>
        <w:t>dentro d</w:t>
      </w:r>
      <w:r w:rsidR="00EF67A0" w:rsidRPr="00E371AE">
        <w:rPr>
          <w:rFonts w:cs="Arial"/>
          <w:szCs w:val="21"/>
        </w:rPr>
        <w:t xml:space="preserve">o </w:t>
      </w:r>
      <w:r w:rsidR="006E427A" w:rsidRPr="00E371AE">
        <w:rPr>
          <w:rFonts w:cs="Arial"/>
          <w:szCs w:val="21"/>
        </w:rPr>
        <w:t xml:space="preserve">prazo </w:t>
      </w:r>
      <w:r w:rsidR="001532E0" w:rsidRPr="00E371AE">
        <w:rPr>
          <w:rFonts w:cs="Arial"/>
          <w:szCs w:val="21"/>
        </w:rPr>
        <w:t xml:space="preserve">e de forma célere, </w:t>
      </w:r>
      <w:r w:rsidR="00BE2B55" w:rsidRPr="00E371AE">
        <w:rPr>
          <w:rFonts w:cs="Arial"/>
          <w:szCs w:val="21"/>
        </w:rPr>
        <w:t>após a aquisição dos dados.</w:t>
      </w:r>
    </w:p>
    <w:p w14:paraId="50D2D827" w14:textId="77777777" w:rsidR="00AE4468" w:rsidRPr="00E371AE" w:rsidRDefault="00AE4468" w:rsidP="00E371AE">
      <w:pPr>
        <w:pStyle w:val="Standard"/>
        <w:spacing w:after="200"/>
        <w:jc w:val="both"/>
        <w:rPr>
          <w:rFonts w:cs="Arial"/>
          <w:szCs w:val="21"/>
        </w:rPr>
      </w:pPr>
      <w:r w:rsidRPr="00E371AE">
        <w:rPr>
          <w:rFonts w:cs="Arial"/>
          <w:b/>
          <w:bCs/>
          <w:szCs w:val="21"/>
        </w:rPr>
        <w:t>Aplicação:</w:t>
      </w:r>
      <w:r w:rsidRPr="00E371AE">
        <w:rPr>
          <w:rFonts w:cs="Arial"/>
          <w:b/>
          <w:bCs/>
          <w:szCs w:val="21"/>
        </w:rPr>
        <w:br/>
      </w:r>
      <w:r w:rsidRPr="00E371AE">
        <w:rPr>
          <w:rFonts w:cs="Arial"/>
          <w:szCs w:val="21"/>
        </w:rPr>
        <w:t>Desenvolver e utilizar fluxos de trabalho bem definidos e ferramentas tecnológicas para agilizar o processamento e a entrega de dados em futuros projetos.</w:t>
      </w:r>
    </w:p>
    <w:p w14:paraId="52723AAF" w14:textId="21802FBF" w:rsidR="00BE2B55" w:rsidRP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>Lição</w:t>
      </w:r>
      <w:r>
        <w:rPr>
          <w:rFonts w:cs="Arial"/>
          <w:b/>
          <w:bCs/>
          <w:szCs w:val="21"/>
        </w:rPr>
        <w:t xml:space="preserve"> 6</w:t>
      </w:r>
      <w:r>
        <w:rPr>
          <w:rFonts w:cs="Arial"/>
          <w:b/>
          <w:bCs/>
          <w:szCs w:val="21"/>
        </w:rPr>
        <w:t>:</w:t>
      </w:r>
    </w:p>
    <w:p w14:paraId="1B9C6571" w14:textId="77065BD6" w:rsidR="00BE2B55" w:rsidRPr="00E371A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371AE">
        <w:rPr>
          <w:rFonts w:cs="Arial"/>
          <w:b/>
          <w:bCs/>
          <w:szCs w:val="21"/>
        </w:rPr>
        <w:t>Lição:</w:t>
      </w:r>
      <w:r w:rsidR="00BE2B55" w:rsidRPr="00E371AE">
        <w:rPr>
          <w:rFonts w:cs="Arial"/>
          <w:szCs w:val="21"/>
        </w:rPr>
        <w:t xml:space="preserve"> Apoio das </w:t>
      </w:r>
      <w:r w:rsidR="00F03C21" w:rsidRPr="00E371AE">
        <w:rPr>
          <w:rFonts w:cs="Arial"/>
          <w:szCs w:val="21"/>
        </w:rPr>
        <w:t>G</w:t>
      </w:r>
      <w:r w:rsidR="00BE2B55" w:rsidRPr="00E371AE">
        <w:rPr>
          <w:rFonts w:cs="Arial"/>
          <w:szCs w:val="21"/>
        </w:rPr>
        <w:t>erências</w:t>
      </w:r>
      <w:r w:rsidR="00F03C21" w:rsidRPr="00E371AE">
        <w:rPr>
          <w:rFonts w:cs="Arial"/>
          <w:szCs w:val="21"/>
        </w:rPr>
        <w:t xml:space="preserve"> </w:t>
      </w:r>
      <w:r w:rsidR="00BE2B55" w:rsidRPr="00E371AE">
        <w:rPr>
          <w:rFonts w:cs="Arial"/>
          <w:szCs w:val="21"/>
        </w:rPr>
        <w:t>GESIM, GEMON, Regional do Alto Jaguaribe</w:t>
      </w:r>
      <w:r w:rsidR="00F03C21" w:rsidRPr="00E371AE">
        <w:rPr>
          <w:rFonts w:cs="Arial"/>
          <w:szCs w:val="21"/>
        </w:rPr>
        <w:t>, todas foram de</w:t>
      </w:r>
      <w:r w:rsidR="00BE2B55" w:rsidRPr="00E371AE">
        <w:rPr>
          <w:rFonts w:cs="Arial"/>
          <w:szCs w:val="21"/>
        </w:rPr>
        <w:t xml:space="preserve"> grande valia para a execução</w:t>
      </w:r>
      <w:r w:rsidR="00841255" w:rsidRPr="00E371AE">
        <w:rPr>
          <w:rFonts w:cs="Arial"/>
          <w:szCs w:val="21"/>
        </w:rPr>
        <w:t xml:space="preserve"> dos trabalhos</w:t>
      </w:r>
      <w:r w:rsidRPr="00E371AE">
        <w:rPr>
          <w:rFonts w:cs="Arial"/>
          <w:szCs w:val="21"/>
        </w:rPr>
        <w:t>.</w:t>
      </w:r>
      <w:r w:rsidR="00841255" w:rsidRPr="00E371AE">
        <w:rPr>
          <w:rFonts w:cs="Arial"/>
          <w:szCs w:val="21"/>
        </w:rPr>
        <w:t xml:space="preserve"> </w:t>
      </w:r>
    </w:p>
    <w:p w14:paraId="443F9F48" w14:textId="02ECC7D8" w:rsidR="00AA08F9" w:rsidRPr="00E371AE" w:rsidRDefault="00AE4468" w:rsidP="00E371AE">
      <w:pPr>
        <w:pStyle w:val="Standard"/>
        <w:spacing w:after="200"/>
        <w:jc w:val="both"/>
        <w:rPr>
          <w:rFonts w:cs="Arial"/>
          <w:szCs w:val="21"/>
        </w:rPr>
      </w:pPr>
      <w:r w:rsidRPr="00E371AE">
        <w:rPr>
          <w:rFonts w:cs="Arial"/>
          <w:b/>
          <w:bCs/>
          <w:szCs w:val="21"/>
        </w:rPr>
        <w:lastRenderedPageBreak/>
        <w:t>Aplicação:</w:t>
      </w:r>
      <w:r w:rsidRPr="00E371AE">
        <w:rPr>
          <w:rFonts w:cs="Arial"/>
          <w:b/>
          <w:bCs/>
          <w:szCs w:val="21"/>
        </w:rPr>
        <w:br/>
      </w:r>
      <w:r w:rsidRPr="00E371AE">
        <w:rPr>
          <w:rFonts w:cs="Arial"/>
          <w:szCs w:val="21"/>
        </w:rPr>
        <w:t>Manter e incentivar a colaboração entre gerências e regionais em projetos futuros, promovendo a integração de equipes e o compartilhamento de recursos para alcançar objetivos comuns.</w:t>
      </w:r>
    </w:p>
    <w:p w14:paraId="54B2DAE6" w14:textId="77777777" w:rsidR="00AE4468" w:rsidRPr="00AA25A5" w:rsidRDefault="00AE4468">
      <w:pPr>
        <w:pStyle w:val="Standard"/>
        <w:jc w:val="both"/>
        <w:rPr>
          <w:rFonts w:cs="Arial"/>
          <w:szCs w:val="21"/>
        </w:rPr>
      </w:pPr>
    </w:p>
    <w:p w14:paraId="42BBD04A" w14:textId="77777777" w:rsidR="00F33F96" w:rsidRPr="00AA25A5" w:rsidRDefault="00F33F96">
      <w:pPr>
        <w:pStyle w:val="Standard"/>
        <w:jc w:val="both"/>
        <w:rPr>
          <w:szCs w:val="21"/>
        </w:rPr>
      </w:pPr>
    </w:p>
    <w:p w14:paraId="3A3270D6" w14:textId="77777777" w:rsidR="00F33F96" w:rsidRPr="00030260" w:rsidRDefault="005D5172">
      <w:pPr>
        <w:pStyle w:val="Standard"/>
        <w:jc w:val="both"/>
        <w:rPr>
          <w:rFonts w:cs="Arial"/>
          <w:b/>
          <w:bCs/>
          <w:szCs w:val="21"/>
        </w:rPr>
      </w:pPr>
      <w:r w:rsidRPr="00030260">
        <w:rPr>
          <w:rFonts w:cs="Arial"/>
          <w:b/>
          <w:bCs/>
          <w:szCs w:val="21"/>
        </w:rPr>
        <w:t>INFLUÊNCIAS NEGATIVAS:</w:t>
      </w:r>
    </w:p>
    <w:p w14:paraId="1A78930F" w14:textId="77777777" w:rsidR="00030260" w:rsidRPr="004F1C2B" w:rsidRDefault="00030260" w:rsidP="00082D6D">
      <w:pPr>
        <w:pStyle w:val="Standard"/>
        <w:jc w:val="both"/>
        <w:rPr>
          <w:szCs w:val="21"/>
        </w:rPr>
      </w:pPr>
    </w:p>
    <w:p w14:paraId="3D4B8833" w14:textId="77777777" w:rsidR="00E6634E" w:rsidRDefault="00E6634E" w:rsidP="00E6634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>Lição 1:</w:t>
      </w:r>
    </w:p>
    <w:p w14:paraId="406CC090" w14:textId="3EC56031" w:rsidR="00EF29A6" w:rsidRDefault="00E6634E" w:rsidP="00EF29A6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A dependência de laudos e resultados de análises da Cagece resultou em atrasos frequentes </w:t>
      </w:r>
      <w:r w:rsidR="00EF29A6">
        <w:rPr>
          <w:rFonts w:cs="Arial"/>
          <w:szCs w:val="21"/>
        </w:rPr>
        <w:t>prejudicou o cronograma de entrega dos relatórios de qualidade.</w:t>
      </w:r>
    </w:p>
    <w:p w14:paraId="6444447C" w14:textId="77777777" w:rsidR="00EF29A6" w:rsidRDefault="00E6634E" w:rsidP="00EF29A6">
      <w:pPr>
        <w:spacing w:after="160" w:line="259" w:lineRule="auto"/>
        <w:rPr>
          <w:rFonts w:ascii="Calibri" w:eastAsia="Calibri" w:hAnsi="Calibri" w:cs="Arial"/>
          <w:sz w:val="21"/>
          <w:szCs w:val="21"/>
        </w:rPr>
      </w:pPr>
      <w:r w:rsidRPr="00EF29A6">
        <w:rPr>
          <w:rFonts w:ascii="Calibri" w:eastAsia="Calibri" w:hAnsi="Calibri" w:cs="Arial"/>
          <w:b/>
          <w:bCs/>
          <w:sz w:val="21"/>
          <w:szCs w:val="21"/>
        </w:rPr>
        <w:t>Aplicação:</w:t>
      </w:r>
      <w:r w:rsidRPr="00EF29A6">
        <w:rPr>
          <w:rFonts w:ascii="Calibri" w:eastAsia="Calibri" w:hAnsi="Calibri" w:cs="Arial"/>
          <w:sz w:val="21"/>
          <w:szCs w:val="21"/>
        </w:rPr>
        <w:br/>
        <w:t xml:space="preserve">Definir cronogramas realistas para a entrega de insumos externos e estabelecer </w:t>
      </w:r>
      <w:r w:rsidR="00EF29A6" w:rsidRPr="001532E0">
        <w:rPr>
          <w:rFonts w:ascii="Calibri" w:eastAsia="Calibri" w:hAnsi="Calibri" w:cs="Arial"/>
          <w:sz w:val="21"/>
          <w:szCs w:val="21"/>
        </w:rPr>
        <w:t>contratos com prazos claros e penalidades para atrasos em entregas críticas, além de acompanhar proativamente as entregas de fornecedores para minimizar impactos no cronograma.</w:t>
      </w:r>
    </w:p>
    <w:p w14:paraId="6200DBA0" w14:textId="77777777" w:rsidR="00EF29A6" w:rsidRDefault="00EF29A6" w:rsidP="00EF29A6">
      <w:pPr>
        <w:spacing w:after="160" w:line="259" w:lineRule="auto"/>
        <w:rPr>
          <w:rFonts w:ascii="Calibri" w:eastAsia="Calibri" w:hAnsi="Calibri" w:cs="Arial"/>
          <w:sz w:val="21"/>
          <w:szCs w:val="21"/>
        </w:rPr>
      </w:pPr>
      <w:r w:rsidRPr="001532E0">
        <w:rPr>
          <w:rFonts w:ascii="Calibri" w:eastAsia="Calibri" w:hAnsi="Calibri" w:cs="Arial"/>
          <w:b/>
          <w:bCs/>
          <w:sz w:val="21"/>
          <w:szCs w:val="21"/>
        </w:rPr>
        <w:t>Aplicação:</w:t>
      </w:r>
      <w:r w:rsidRPr="001532E0">
        <w:rPr>
          <w:rFonts w:ascii="Calibri" w:eastAsia="Calibri" w:hAnsi="Calibri" w:cs="Arial"/>
          <w:sz w:val="21"/>
          <w:szCs w:val="21"/>
        </w:rPr>
        <w:br/>
        <w:t>Estabelecer contratos com prazos claros e penalidades para atrasos em entregas críticas, além de acompanhar proativamente as entregas de fornecedores para minimizar impactos no cronograma.</w:t>
      </w:r>
    </w:p>
    <w:p w14:paraId="63E1266E" w14:textId="77777777" w:rsidR="00E6634E" w:rsidRDefault="00E6634E" w:rsidP="00E6634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>Lição 2:</w:t>
      </w:r>
    </w:p>
    <w:p w14:paraId="33FCFE06" w14:textId="4F8C4225" w:rsidR="00E6634E" w:rsidRDefault="00E6634E" w:rsidP="00E6634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O adiamento de campanhas geofísicas e de qualidade impactou diretamente o cronograma geral, dificultando o cumprimento dos prazos previstos.</w:t>
      </w:r>
    </w:p>
    <w:p w14:paraId="3FE901C3" w14:textId="0BB7405A" w:rsidR="00E6634E" w:rsidRPr="00E6634E" w:rsidRDefault="00E6634E" w:rsidP="00E6634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Aplicação:</w:t>
      </w:r>
      <w:r w:rsidRPr="00E6634E">
        <w:rPr>
          <w:rFonts w:cs="Arial"/>
          <w:szCs w:val="21"/>
        </w:rPr>
        <w:br/>
        <w:t xml:space="preserve">Planejar </w:t>
      </w:r>
      <w:r w:rsidR="00EF29A6">
        <w:rPr>
          <w:rFonts w:cs="Arial"/>
          <w:szCs w:val="21"/>
        </w:rPr>
        <w:t>o cronograma considerando folgas</w:t>
      </w:r>
      <w:r w:rsidRPr="00E6634E">
        <w:rPr>
          <w:rFonts w:cs="Arial"/>
          <w:szCs w:val="21"/>
        </w:rPr>
        <w:t xml:space="preserve"> de tempo para atividades em campo, considerando riscos como condições climáticas ou logísticas que podem atrasar a execução.</w:t>
      </w:r>
    </w:p>
    <w:p w14:paraId="6DA3878C" w14:textId="77777777" w:rsidR="00E6634E" w:rsidRDefault="00E6634E" w:rsidP="00E6634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>Lição 3:</w:t>
      </w:r>
    </w:p>
    <w:p w14:paraId="37C0D4B8" w14:textId="3593F8BA" w:rsidR="00E6634E" w:rsidRDefault="00E6634E" w:rsidP="00E6634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A revisão simultânea de vários relatórios (como o Balanço Hídrico, a Caracterização Hidrogeológica e os relatórios de qualidade) gerou sobrecarga na equipe e impactou a entrega final.</w:t>
      </w:r>
    </w:p>
    <w:p w14:paraId="2891117E" w14:textId="7BAD6C1C" w:rsidR="00E6634E" w:rsidRPr="00E6634E" w:rsidRDefault="00E6634E" w:rsidP="00E6634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Aplicação:</w:t>
      </w:r>
      <w:r w:rsidRPr="00E6634E">
        <w:rPr>
          <w:rFonts w:cs="Arial"/>
          <w:szCs w:val="21"/>
        </w:rPr>
        <w:br/>
        <w:t>Organizar cronogramas que distribuam as revisões técnicas ao longo do projeto, evitando sobrecarga nas fases finais e permitindo maior eficiência na entrega dos resultados.</w:t>
      </w:r>
    </w:p>
    <w:p w14:paraId="7B9557D2" w14:textId="475431EE" w:rsid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 xml:space="preserve">Lição </w:t>
      </w:r>
      <w:r>
        <w:rPr>
          <w:rFonts w:cs="Arial"/>
          <w:b/>
          <w:bCs/>
          <w:szCs w:val="21"/>
        </w:rPr>
        <w:t>4</w:t>
      </w:r>
      <w:r w:rsidRPr="00E6634E">
        <w:rPr>
          <w:rFonts w:cs="Arial"/>
          <w:b/>
          <w:bCs/>
          <w:szCs w:val="21"/>
        </w:rPr>
        <w:t>:</w:t>
      </w:r>
    </w:p>
    <w:p w14:paraId="639A6F39" w14:textId="2162D885" w:rsidR="00E371AE" w:rsidRPr="001532E0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>
        <w:rPr>
          <w:rFonts w:cs="Arial"/>
          <w:szCs w:val="21"/>
        </w:rPr>
        <w:t>Lição:</w:t>
      </w:r>
      <w:r>
        <w:rPr>
          <w:rFonts w:cs="Arial"/>
          <w:szCs w:val="21"/>
        </w:rPr>
        <w:t xml:space="preserve"> A Falta de veículos 4x4 para trabalhos de campo</w:t>
      </w:r>
      <w:r w:rsidRPr="00F03C21">
        <w:rPr>
          <w:rFonts w:cs="Arial"/>
          <w:color w:val="FF0000"/>
          <w:szCs w:val="21"/>
        </w:rPr>
        <w:t xml:space="preserve">. </w:t>
      </w:r>
      <w:r w:rsidRPr="00F42131">
        <w:rPr>
          <w:rFonts w:cs="Arial"/>
          <w:color w:val="000000" w:themeColor="text1"/>
          <w:szCs w:val="21"/>
        </w:rPr>
        <w:t>Nem sempre estavam disponíveis quando solicitados para tr</w:t>
      </w:r>
      <w:r w:rsidRPr="001532E0">
        <w:rPr>
          <w:rFonts w:cs="Arial"/>
          <w:szCs w:val="21"/>
        </w:rPr>
        <w:t>abalhos de monitoramento.</w:t>
      </w:r>
    </w:p>
    <w:p w14:paraId="36A9C87B" w14:textId="77777777" w:rsidR="00E371AE" w:rsidRPr="001532E0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1532E0">
        <w:rPr>
          <w:rFonts w:cs="Arial"/>
          <w:b/>
          <w:bCs/>
          <w:szCs w:val="21"/>
        </w:rPr>
        <w:t>Aplicação:</w:t>
      </w:r>
      <w:r w:rsidRPr="001532E0">
        <w:rPr>
          <w:rFonts w:cs="Arial"/>
          <w:szCs w:val="21"/>
        </w:rPr>
        <w:br/>
        <w:t>Garantir a disponibilidade de recursos logísticos adequados, como veículos 4x4, no planejamento inicial, e prever redundâncias para evitar atrasos em projetos que envolvam atividades de campo.</w:t>
      </w:r>
    </w:p>
    <w:p w14:paraId="681931C4" w14:textId="26204082" w:rsidR="00E371AE" w:rsidRDefault="00E371AE" w:rsidP="00E371A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 xml:space="preserve">Lição </w:t>
      </w:r>
      <w:r>
        <w:rPr>
          <w:rFonts w:cs="Arial"/>
          <w:b/>
          <w:bCs/>
          <w:szCs w:val="21"/>
        </w:rPr>
        <w:t>5</w:t>
      </w:r>
      <w:r w:rsidRPr="00E6634E">
        <w:rPr>
          <w:rFonts w:cs="Arial"/>
          <w:b/>
          <w:bCs/>
          <w:szCs w:val="21"/>
        </w:rPr>
        <w:t>:</w:t>
      </w:r>
    </w:p>
    <w:p w14:paraId="40A5FF29" w14:textId="3C849438" w:rsidR="00E371AE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E371AE">
        <w:rPr>
          <w:rFonts w:cs="Arial"/>
          <w:b/>
          <w:bCs/>
          <w:szCs w:val="21"/>
        </w:rPr>
        <w:lastRenderedPageBreak/>
        <w:t>Lição:</w:t>
      </w:r>
      <w:r w:rsidRPr="004F1C2B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A falta de condições para o monitoramento dos poços por parte da regional de Iguatu no primeiro semestre de 2023 atrasou a entrega do trabalho final em seis meses.</w:t>
      </w:r>
    </w:p>
    <w:p w14:paraId="3B3A9D63" w14:textId="77777777" w:rsidR="00E371AE" w:rsidRPr="001532E0" w:rsidRDefault="00E371AE" w:rsidP="00E371AE">
      <w:pPr>
        <w:pStyle w:val="Standard"/>
        <w:spacing w:after="200"/>
        <w:jc w:val="both"/>
        <w:rPr>
          <w:rFonts w:cs="Arial"/>
          <w:szCs w:val="21"/>
        </w:rPr>
      </w:pPr>
      <w:r w:rsidRPr="001532E0">
        <w:rPr>
          <w:rFonts w:cs="Arial"/>
          <w:b/>
          <w:bCs/>
          <w:szCs w:val="21"/>
        </w:rPr>
        <w:t>Aplicação:</w:t>
      </w:r>
      <w:r w:rsidRPr="001532E0">
        <w:rPr>
          <w:rFonts w:cs="Arial"/>
          <w:szCs w:val="21"/>
        </w:rPr>
        <w:br/>
        <w:t>Realizar uma análise detalhada da capacidade operacional das regionais no planejamento inicial e prever suporte adicional para evitar que limitações locais impactem significativamente o cronograma.</w:t>
      </w:r>
    </w:p>
    <w:p w14:paraId="0A3FA3D8" w14:textId="66E63E94" w:rsidR="00E6634E" w:rsidRDefault="00E6634E" w:rsidP="00E6634E">
      <w:pPr>
        <w:pStyle w:val="Standard"/>
        <w:spacing w:after="200"/>
        <w:jc w:val="both"/>
        <w:rPr>
          <w:rFonts w:cs="Arial"/>
          <w:b/>
          <w:bCs/>
          <w:szCs w:val="21"/>
        </w:rPr>
      </w:pPr>
      <w:r w:rsidRPr="00E6634E">
        <w:rPr>
          <w:rFonts w:cs="Arial"/>
          <w:b/>
          <w:bCs/>
          <w:szCs w:val="21"/>
        </w:rPr>
        <w:t xml:space="preserve">Lição </w:t>
      </w:r>
      <w:r w:rsidR="00E371AE">
        <w:rPr>
          <w:rFonts w:cs="Arial"/>
          <w:b/>
          <w:bCs/>
          <w:szCs w:val="21"/>
        </w:rPr>
        <w:t>6</w:t>
      </w:r>
      <w:r w:rsidRPr="00E6634E">
        <w:rPr>
          <w:rFonts w:cs="Arial"/>
          <w:b/>
          <w:bCs/>
          <w:szCs w:val="21"/>
        </w:rPr>
        <w:t>:</w:t>
      </w:r>
    </w:p>
    <w:p w14:paraId="23D67265" w14:textId="467D4739" w:rsidR="00E6634E" w:rsidRDefault="00E6634E" w:rsidP="00E6634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Lição:</w:t>
      </w:r>
      <w:r w:rsidRPr="00E6634E">
        <w:rPr>
          <w:rFonts w:cs="Arial"/>
          <w:szCs w:val="21"/>
        </w:rPr>
        <w:t xml:space="preserve"> A identificação tardia da necessidade de uma 3ª Campanha (para análise do manganês) exigiu revisões no escopo e cronograma do projeto, gerando mais atrasos.</w:t>
      </w:r>
    </w:p>
    <w:p w14:paraId="5DC4619D" w14:textId="3D748D1D" w:rsidR="00E6634E" w:rsidRPr="00E6634E" w:rsidRDefault="00E6634E" w:rsidP="00E6634E">
      <w:pPr>
        <w:pStyle w:val="Standard"/>
        <w:spacing w:after="200"/>
        <w:jc w:val="both"/>
        <w:rPr>
          <w:rFonts w:cs="Arial"/>
          <w:szCs w:val="21"/>
        </w:rPr>
      </w:pPr>
      <w:r w:rsidRPr="00E6634E">
        <w:rPr>
          <w:rFonts w:cs="Arial"/>
          <w:b/>
          <w:bCs/>
          <w:szCs w:val="21"/>
        </w:rPr>
        <w:t>Aplicação:</w:t>
      </w:r>
      <w:r w:rsidRPr="00E6634E">
        <w:rPr>
          <w:rFonts w:cs="Arial"/>
          <w:szCs w:val="21"/>
        </w:rPr>
        <w:br/>
        <w:t>Realizar análises mais detalhadas e abrangentes no início do projeto para identificar possíveis demandas adicionais e incorporá-las ao planejamento inicial.</w:t>
      </w:r>
    </w:p>
    <w:p w14:paraId="107665AA" w14:textId="77777777" w:rsidR="00E371AE" w:rsidRDefault="00E371AE" w:rsidP="00082D6D">
      <w:pPr>
        <w:pStyle w:val="Standard"/>
        <w:spacing w:after="200"/>
        <w:jc w:val="both"/>
        <w:rPr>
          <w:rFonts w:cs="Arial"/>
          <w:szCs w:val="21"/>
        </w:rPr>
      </w:pPr>
    </w:p>
    <w:p w14:paraId="4248A970" w14:textId="77777777" w:rsidR="00F33F96" w:rsidRDefault="005D5172">
      <w:pPr>
        <w:pStyle w:val="Ttulo1"/>
      </w:pPr>
      <w:r>
        <w:t>Aprovação do Documento</w:t>
      </w:r>
    </w:p>
    <w:p w14:paraId="789909C5" w14:textId="77777777" w:rsidR="00F33F96" w:rsidRDefault="005D5172">
      <w:pPr>
        <w:pStyle w:val="Textbody"/>
        <w:spacing w:before="240" w:after="0"/>
        <w:ind w:left="444"/>
        <w:jc w:val="both"/>
      </w:pPr>
      <w:r>
        <w:t>Declaram estar de acordo com os termos desse documento, os seguintes colaboradores.</w:t>
      </w:r>
    </w:p>
    <w:p w14:paraId="2C46F4A9" w14:textId="77777777" w:rsidR="009805F0" w:rsidRDefault="009805F0">
      <w:pPr>
        <w:pStyle w:val="Textbody"/>
        <w:spacing w:before="240" w:after="0"/>
        <w:ind w:left="450"/>
      </w:pPr>
    </w:p>
    <w:p w14:paraId="2218D3D6" w14:textId="51E05FA3" w:rsidR="00F33F96" w:rsidRDefault="005D5172">
      <w:pPr>
        <w:pStyle w:val="Textbody"/>
        <w:spacing w:before="240" w:after="0"/>
        <w:ind w:left="450"/>
      </w:pPr>
      <w:r>
        <w:t xml:space="preserve">Fortaleza, </w:t>
      </w:r>
      <w:r w:rsidR="00EF29A6">
        <w:t xml:space="preserve">25 </w:t>
      </w:r>
      <w:r>
        <w:t xml:space="preserve">de </w:t>
      </w:r>
      <w:r w:rsidR="00EF29A6">
        <w:t xml:space="preserve">abril </w:t>
      </w:r>
      <w:r>
        <w:t>de 202</w:t>
      </w:r>
      <w:r w:rsidR="00EF29A6">
        <w:t>5</w:t>
      </w:r>
      <w:r>
        <w:t>.</w:t>
      </w:r>
    </w:p>
    <w:p w14:paraId="3FF208EE" w14:textId="77777777" w:rsidR="006778A9" w:rsidRDefault="006778A9">
      <w:pPr>
        <w:pStyle w:val="Textbody"/>
        <w:spacing w:before="240" w:after="0"/>
      </w:pPr>
      <w:bookmarkStart w:id="0" w:name="_Hlk78207190"/>
    </w:p>
    <w:p w14:paraId="3B25F080" w14:textId="77777777" w:rsidR="00AA25A5" w:rsidRDefault="00AA25A5">
      <w:pPr>
        <w:pStyle w:val="Textbody"/>
        <w:spacing w:before="240" w:after="0"/>
      </w:pPr>
    </w:p>
    <w:p w14:paraId="4A8401FB" w14:textId="77777777" w:rsidR="00F33F96" w:rsidRDefault="00F33F96">
      <w:pPr>
        <w:pStyle w:val="Textbody"/>
        <w:spacing w:before="240" w:after="0"/>
      </w:pPr>
    </w:p>
    <w:tbl>
      <w:tblPr>
        <w:tblW w:w="9174" w:type="dxa"/>
        <w:tblInd w:w="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285"/>
        <w:gridCol w:w="4569"/>
      </w:tblGrid>
      <w:tr w:rsidR="00F33F96" w14:paraId="26B8F465" w14:textId="77777777">
        <w:tc>
          <w:tcPr>
            <w:tcW w:w="43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CE82E" w14:textId="5FCEC84A" w:rsidR="00F33F96" w:rsidRDefault="00B83057">
            <w:pPr>
              <w:pStyle w:val="TableContents"/>
              <w:jc w:val="center"/>
            </w:pPr>
            <w:r>
              <w:t>Roberto Felismino Lima</w:t>
            </w:r>
          </w:p>
          <w:p w14:paraId="3273F910" w14:textId="77777777" w:rsidR="00F33F96" w:rsidRDefault="005D5172">
            <w:pPr>
              <w:pStyle w:val="TableContents"/>
              <w:jc w:val="center"/>
            </w:pPr>
            <w:r>
              <w:t>Gerente do Projeto</w:t>
            </w:r>
          </w:p>
        </w:tc>
        <w:tc>
          <w:tcPr>
            <w:tcW w:w="2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6B82D" w14:textId="77777777" w:rsidR="00F33F96" w:rsidRDefault="00F33F96">
            <w:pPr>
              <w:pStyle w:val="TableContents"/>
              <w:jc w:val="center"/>
            </w:pPr>
          </w:p>
        </w:tc>
        <w:tc>
          <w:tcPr>
            <w:tcW w:w="456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45643" w14:textId="7493BD86" w:rsidR="00F33F96" w:rsidRDefault="00EF29A6">
            <w:pPr>
              <w:pStyle w:val="TableContents"/>
              <w:jc w:val="center"/>
            </w:pPr>
            <w:r>
              <w:t>Israel Portela</w:t>
            </w:r>
          </w:p>
          <w:p w14:paraId="5DEEAB73" w14:textId="1C1BAC5F" w:rsidR="00973C84" w:rsidRDefault="00973C84">
            <w:pPr>
              <w:pStyle w:val="TableContents"/>
              <w:jc w:val="center"/>
            </w:pPr>
            <w:r>
              <w:t>Diretor de Planejamento</w:t>
            </w:r>
          </w:p>
          <w:p w14:paraId="281E1FDC" w14:textId="77777777" w:rsidR="00F33F96" w:rsidRDefault="005D5172">
            <w:pPr>
              <w:pStyle w:val="TableContents"/>
              <w:jc w:val="center"/>
            </w:pPr>
            <w:r>
              <w:t>Patrocinador do Projeto</w:t>
            </w:r>
          </w:p>
        </w:tc>
      </w:tr>
      <w:bookmarkEnd w:id="0"/>
    </w:tbl>
    <w:p w14:paraId="5FF4A3D0" w14:textId="77777777" w:rsidR="00F33F96" w:rsidRDefault="00F33F96">
      <w:pPr>
        <w:pStyle w:val="Textbody"/>
        <w:spacing w:before="240" w:after="0"/>
        <w:jc w:val="both"/>
        <w:rPr>
          <w:rFonts w:eastAsia="Microsoft YaHei" w:cs="Mangal"/>
          <w:color w:val="0000FF"/>
          <w:sz w:val="24"/>
        </w:rPr>
      </w:pPr>
    </w:p>
    <w:sectPr w:rsidR="00F33F96" w:rsidSect="00E371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" w:right="1134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E77BF" w14:textId="77777777" w:rsidR="00211067" w:rsidRDefault="00211067">
      <w:r>
        <w:separator/>
      </w:r>
    </w:p>
  </w:endnote>
  <w:endnote w:type="continuationSeparator" w:id="0">
    <w:p w14:paraId="2C6CDA89" w14:textId="77777777" w:rsidR="00211067" w:rsidRDefault="0021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46C7" w14:textId="77777777" w:rsidR="00C6224C" w:rsidRDefault="005D5172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4A4ACC" wp14:editId="6A243598">
          <wp:simplePos x="0" y="0"/>
          <wp:positionH relativeFrom="page">
            <wp:posOffset>19080</wp:posOffset>
          </wp:positionH>
          <wp:positionV relativeFrom="paragraph">
            <wp:posOffset>-58320</wp:posOffset>
          </wp:positionV>
          <wp:extent cx="7510680" cy="665640"/>
          <wp:effectExtent l="0" t="0" r="0" b="1110"/>
          <wp:wrapNone/>
          <wp:docPr id="1867852233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0680" cy="665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47B5" w14:textId="77777777" w:rsidR="00C6224C" w:rsidRDefault="005D5172">
    <w:pPr>
      <w:pStyle w:val="Rodap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E8DA261" wp14:editId="6A9B22DA">
          <wp:simplePos x="0" y="0"/>
          <wp:positionH relativeFrom="page">
            <wp:align>right</wp:align>
          </wp:positionH>
          <wp:positionV relativeFrom="paragraph">
            <wp:posOffset>-20160</wp:posOffset>
          </wp:positionV>
          <wp:extent cx="7543799" cy="647640"/>
          <wp:effectExtent l="0" t="0" r="1" b="60"/>
          <wp:wrapNone/>
          <wp:docPr id="1108754586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9" cy="647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1D141" w14:textId="77777777" w:rsidR="00211067" w:rsidRDefault="00211067">
      <w:r>
        <w:rPr>
          <w:color w:val="000000"/>
        </w:rPr>
        <w:separator/>
      </w:r>
    </w:p>
  </w:footnote>
  <w:footnote w:type="continuationSeparator" w:id="0">
    <w:p w14:paraId="7A20E58A" w14:textId="77777777" w:rsidR="00211067" w:rsidRDefault="0021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01"/>
      <w:gridCol w:w="6237"/>
      <w:gridCol w:w="2405"/>
    </w:tblGrid>
    <w:tr w:rsidR="00F06059" w14:paraId="3CC585EF" w14:textId="77777777">
      <w:trPr>
        <w:trHeight w:val="105"/>
      </w:trPr>
      <w:tc>
        <w:tcPr>
          <w:tcW w:w="1701" w:type="dxa"/>
          <w:vMerge w:val="restart"/>
          <w:tcMar>
            <w:top w:w="55" w:type="dxa"/>
            <w:left w:w="55" w:type="dxa"/>
            <w:bottom w:w="55" w:type="dxa"/>
            <w:right w:w="55" w:type="dxa"/>
          </w:tcMar>
        </w:tcPr>
        <w:p w14:paraId="75088347" w14:textId="74A2A5FA" w:rsidR="00C6224C" w:rsidRDefault="00ED495B">
          <w:pPr>
            <w:pStyle w:val="TableContents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48229" wp14:editId="3D4921B2">
                <wp:simplePos x="0" y="0"/>
                <wp:positionH relativeFrom="column">
                  <wp:posOffset>-288290</wp:posOffset>
                </wp:positionH>
                <wp:positionV relativeFrom="page">
                  <wp:posOffset>-234950</wp:posOffset>
                </wp:positionV>
                <wp:extent cx="962025" cy="790575"/>
                <wp:effectExtent l="0" t="0" r="9525" b="9525"/>
                <wp:wrapNone/>
                <wp:docPr id="1477154669" name="Imagem 5" descr="Uma imagem contendo Text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472" cy="790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tcBorders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2A13154" w14:textId="77777777" w:rsidR="00C6224C" w:rsidRDefault="005D5172">
          <w:pPr>
            <w:pStyle w:val="TableContents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Termo de Encerramento do Projeto – TEP</w:t>
          </w:r>
        </w:p>
      </w:tc>
      <w:tc>
        <w:tcPr>
          <w:tcW w:w="2405" w:type="dxa"/>
          <w:vMerge w:val="restart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CEE4B24" w14:textId="77777777" w:rsidR="00C6224C" w:rsidRDefault="005D5172">
          <w:pPr>
            <w:pStyle w:val="TableContents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00FFD1" wp14:editId="3B88246F">
                <wp:simplePos x="0" y="0"/>
                <wp:positionH relativeFrom="column">
                  <wp:posOffset>311150</wp:posOffset>
                </wp:positionH>
                <wp:positionV relativeFrom="paragraph">
                  <wp:posOffset>-918845</wp:posOffset>
                </wp:positionV>
                <wp:extent cx="888365" cy="819150"/>
                <wp:effectExtent l="0" t="0" r="6985" b="0"/>
                <wp:wrapNone/>
                <wp:docPr id="1098965382" name="Imagem 6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3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6059" w14:paraId="3353B8A7" w14:textId="77777777" w:rsidTr="00E371AE">
      <w:trPr>
        <w:trHeight w:val="1434"/>
      </w:trPr>
      <w:tc>
        <w:tcPr>
          <w:tcW w:w="1701" w:type="dxa"/>
          <w:vMerge/>
          <w:tcMar>
            <w:top w:w="55" w:type="dxa"/>
            <w:left w:w="55" w:type="dxa"/>
            <w:bottom w:w="55" w:type="dxa"/>
            <w:right w:w="55" w:type="dxa"/>
          </w:tcMar>
        </w:tcPr>
        <w:p w14:paraId="00B00436" w14:textId="77777777" w:rsidR="00A832EE" w:rsidRDefault="00A832EE">
          <w:pPr>
            <w:suppressAutoHyphens w:val="0"/>
          </w:pPr>
        </w:p>
      </w:tc>
      <w:tc>
        <w:tcPr>
          <w:tcW w:w="6237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EF4C41A" w14:textId="46F57785" w:rsidR="00ED495B" w:rsidRPr="00E436DB" w:rsidRDefault="00ED495B" w:rsidP="00ED495B">
          <w:pPr>
            <w:pStyle w:val="HorizontalLine"/>
            <w:jc w:val="center"/>
            <w:rPr>
              <w:sz w:val="28"/>
              <w:szCs w:val="28"/>
            </w:rPr>
          </w:pPr>
          <w:r w:rsidRPr="00E436DB">
            <w:rPr>
              <w:b/>
              <w:bCs/>
              <w:color w:val="008000"/>
              <w:sz w:val="28"/>
              <w:szCs w:val="28"/>
            </w:rPr>
            <w:t xml:space="preserve">Estudo </w:t>
          </w:r>
          <w:r w:rsidR="00E436DB">
            <w:rPr>
              <w:b/>
              <w:bCs/>
              <w:color w:val="008000"/>
              <w:sz w:val="28"/>
              <w:szCs w:val="28"/>
            </w:rPr>
            <w:t>Q</w:t>
          </w:r>
          <w:r w:rsidRPr="00E436DB">
            <w:rPr>
              <w:b/>
              <w:bCs/>
              <w:color w:val="008000"/>
              <w:sz w:val="28"/>
              <w:szCs w:val="28"/>
            </w:rPr>
            <w:t xml:space="preserve">ualiquantitativo do </w:t>
          </w:r>
          <w:r w:rsidR="00E436DB">
            <w:rPr>
              <w:b/>
              <w:bCs/>
              <w:color w:val="008000"/>
              <w:sz w:val="28"/>
              <w:szCs w:val="28"/>
            </w:rPr>
            <w:t>A</w:t>
          </w:r>
          <w:r w:rsidRPr="00E436DB">
            <w:rPr>
              <w:b/>
              <w:bCs/>
              <w:color w:val="008000"/>
              <w:sz w:val="28"/>
              <w:szCs w:val="28"/>
            </w:rPr>
            <w:t xml:space="preserve">quífero </w:t>
          </w:r>
          <w:r w:rsidR="00E436DB">
            <w:rPr>
              <w:b/>
              <w:bCs/>
              <w:color w:val="008000"/>
              <w:sz w:val="28"/>
              <w:szCs w:val="28"/>
            </w:rPr>
            <w:t>A</w:t>
          </w:r>
          <w:r w:rsidRPr="00E436DB">
            <w:rPr>
              <w:b/>
              <w:bCs/>
              <w:color w:val="008000"/>
              <w:sz w:val="28"/>
              <w:szCs w:val="28"/>
            </w:rPr>
            <w:t xml:space="preserve">luvionar do </w:t>
          </w:r>
          <w:r w:rsidR="00E436DB" w:rsidRPr="00E436DB">
            <w:rPr>
              <w:b/>
              <w:bCs/>
              <w:color w:val="008000"/>
              <w:sz w:val="28"/>
              <w:szCs w:val="28"/>
            </w:rPr>
            <w:t xml:space="preserve">Rio </w:t>
          </w:r>
          <w:r w:rsidRPr="00E436DB">
            <w:rPr>
              <w:b/>
              <w:bCs/>
              <w:color w:val="008000"/>
              <w:sz w:val="28"/>
              <w:szCs w:val="28"/>
            </w:rPr>
            <w:t>Jaguaribe</w:t>
          </w:r>
          <w:r w:rsidR="00E436DB" w:rsidRPr="00E436DB">
            <w:rPr>
              <w:b/>
              <w:bCs/>
              <w:color w:val="008000"/>
              <w:sz w:val="28"/>
              <w:szCs w:val="28"/>
            </w:rPr>
            <w:t xml:space="preserve"> no Município </w:t>
          </w:r>
          <w:r w:rsidR="00F03C21" w:rsidRPr="00E436DB">
            <w:rPr>
              <w:b/>
              <w:bCs/>
              <w:color w:val="008000"/>
              <w:sz w:val="28"/>
              <w:szCs w:val="28"/>
            </w:rPr>
            <w:t>de Iguatu</w:t>
          </w:r>
        </w:p>
        <w:p w14:paraId="17F7EC1C" w14:textId="77777777" w:rsidR="00D55AA7" w:rsidRDefault="00D55AA7" w:rsidP="00D55AA7">
          <w:pPr>
            <w:pStyle w:val="HorizontalLine"/>
            <w:jc w:val="center"/>
          </w:pPr>
        </w:p>
        <w:p w14:paraId="7B9E2BAF" w14:textId="1B1BC7B2" w:rsidR="00C6224C" w:rsidRDefault="00C6224C" w:rsidP="00D55AA7">
          <w:pPr>
            <w:pStyle w:val="TableContents"/>
            <w:rPr>
              <w:b/>
              <w:bCs/>
              <w:color w:val="008000"/>
              <w:sz w:val="32"/>
              <w:szCs w:val="32"/>
            </w:rPr>
          </w:pPr>
        </w:p>
      </w:tc>
      <w:tc>
        <w:tcPr>
          <w:tcW w:w="2405" w:type="dxa"/>
          <w:vMerge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DFECEE2" w14:textId="77777777" w:rsidR="00A832EE" w:rsidRDefault="00A832EE">
          <w:pPr>
            <w:suppressAutoHyphens w:val="0"/>
          </w:pPr>
        </w:p>
      </w:tc>
    </w:tr>
  </w:tbl>
  <w:p w14:paraId="2DDF9E95" w14:textId="0D5E45A6" w:rsidR="00C6224C" w:rsidRDefault="00C622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0908" w14:textId="77777777" w:rsidR="00C6224C" w:rsidRDefault="005D5172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A28FEFC" wp14:editId="61CAB933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080000" cy="874439"/>
          <wp:effectExtent l="0" t="0" r="5850" b="1861"/>
          <wp:wrapNone/>
          <wp:docPr id="650350847" name="Imagem 29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874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92FC773" wp14:editId="79034C28">
          <wp:simplePos x="0" y="0"/>
          <wp:positionH relativeFrom="column">
            <wp:posOffset>5135760</wp:posOffset>
          </wp:positionH>
          <wp:positionV relativeFrom="paragraph">
            <wp:posOffset>34920</wp:posOffset>
          </wp:positionV>
          <wp:extent cx="1031399" cy="878039"/>
          <wp:effectExtent l="0" t="0" r="0" b="0"/>
          <wp:wrapNone/>
          <wp:docPr id="1106745098" name="Imagem 29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399" cy="8780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D3052"/>
    <w:multiLevelType w:val="multilevel"/>
    <w:tmpl w:val="D1F07D0C"/>
    <w:styleLink w:val="Outline"/>
    <w:lvl w:ilvl="0">
      <w:start w:val="1"/>
      <w:numFmt w:val="decimal"/>
      <w:pStyle w:val="Ttulo1"/>
      <w:lvlText w:val=" %1 "/>
      <w:lvlJc w:val="left"/>
      <w:pPr>
        <w:ind w:left="432" w:hanging="432"/>
      </w:pPr>
      <w:rPr>
        <w:color w:val="008000"/>
      </w:rPr>
    </w:lvl>
    <w:lvl w:ilvl="1">
      <w:start w:val="1"/>
      <w:numFmt w:val="decimal"/>
      <w:pStyle w:val="Ttulo2"/>
      <w:lvlText w:val=" %1.%2 "/>
      <w:lvlJc w:val="left"/>
      <w:pPr>
        <w:ind w:left="576" w:hanging="151"/>
      </w:pPr>
      <w:rPr>
        <w:color w:val="008000"/>
      </w:rPr>
    </w:lvl>
    <w:lvl w:ilvl="2">
      <w:start w:val="1"/>
      <w:numFmt w:val="decimal"/>
      <w:pStyle w:val="Ttulo3"/>
      <w:lvlText w:val=" %1.%2.%3 "/>
      <w:lvlJc w:val="left"/>
      <w:pPr>
        <w:ind w:left="720" w:hanging="720"/>
      </w:pPr>
      <w:rPr>
        <w:color w:val="008000"/>
      </w:rPr>
    </w:lvl>
    <w:lvl w:ilvl="3">
      <w:start w:val="1"/>
      <w:numFmt w:val="decimal"/>
      <w:pStyle w:val="Ttulo4"/>
      <w:lvlText w:val=" %1.%2.%3.%4 "/>
      <w:lvlJc w:val="left"/>
      <w:pPr>
        <w:ind w:left="864" w:hanging="864"/>
      </w:pPr>
      <w:rPr>
        <w:color w:val="008000"/>
      </w:rPr>
    </w:lvl>
    <w:lvl w:ilvl="4">
      <w:start w:val="1"/>
      <w:numFmt w:val="decimal"/>
      <w:pStyle w:val="Ttulo5"/>
      <w:lvlText w:val=" %1.%2.%3.%4.%5 "/>
      <w:lvlJc w:val="left"/>
      <w:pPr>
        <w:ind w:left="1008" w:hanging="1008"/>
      </w:pPr>
      <w:rPr>
        <w:color w:val="008000"/>
      </w:rPr>
    </w:lvl>
    <w:lvl w:ilvl="5">
      <w:start w:val="1"/>
      <w:numFmt w:val="decimal"/>
      <w:pStyle w:val="Ttulo6"/>
      <w:lvlText w:val=" %1.%2.%3.%4.%5.%6 "/>
      <w:lvlJc w:val="left"/>
      <w:pPr>
        <w:ind w:left="1152" w:hanging="1152"/>
      </w:pPr>
      <w:rPr>
        <w:color w:val="008000"/>
      </w:rPr>
    </w:lvl>
    <w:lvl w:ilvl="6">
      <w:start w:val="1"/>
      <w:numFmt w:val="decimal"/>
      <w:pStyle w:val="Ttulo7"/>
      <w:lvlText w:val=" %1.%2.%3.%4.%5.%6.%7 "/>
      <w:lvlJc w:val="left"/>
      <w:pPr>
        <w:ind w:left="1296" w:hanging="1296"/>
      </w:pPr>
      <w:rPr>
        <w:color w:val="008000"/>
      </w:rPr>
    </w:lvl>
    <w:lvl w:ilvl="7">
      <w:start w:val="1"/>
      <w:numFmt w:val="decimal"/>
      <w:pStyle w:val="Ttulo8"/>
      <w:lvlText w:val=" %1.%2.%3.%4.%5.%6.%7.%8 "/>
      <w:lvlJc w:val="left"/>
      <w:pPr>
        <w:ind w:left="1440" w:hanging="1440"/>
      </w:pPr>
      <w:rPr>
        <w:color w:val="008000"/>
      </w:rPr>
    </w:lvl>
    <w:lvl w:ilvl="8">
      <w:start w:val="1"/>
      <w:numFmt w:val="decimal"/>
      <w:pStyle w:val="Ttulo9"/>
      <w:lvlText w:val=" %1.%2.%3.%4.%5.%6.%7.%8.%9 "/>
      <w:lvlJc w:val="left"/>
      <w:pPr>
        <w:ind w:left="1584" w:hanging="1584"/>
      </w:pPr>
      <w:rPr>
        <w:color w:val="008000"/>
      </w:rPr>
    </w:lvl>
  </w:abstractNum>
  <w:abstractNum w:abstractNumId="1" w15:restartNumberingAfterBreak="0">
    <w:nsid w:val="14A70FA8"/>
    <w:multiLevelType w:val="multilevel"/>
    <w:tmpl w:val="BEA2CB96"/>
    <w:styleLink w:val="WWOutlineListStyle3"/>
    <w:lvl w:ilvl="0">
      <w:start w:val="1"/>
      <w:numFmt w:val="decimal"/>
      <w:lvlText w:val=" %1 "/>
      <w:lvlJc w:val="left"/>
      <w:pPr>
        <w:ind w:left="432" w:hanging="432"/>
      </w:pPr>
      <w:rPr>
        <w:color w:val="008000"/>
      </w:rPr>
    </w:lvl>
    <w:lvl w:ilvl="1">
      <w:start w:val="1"/>
      <w:numFmt w:val="decimal"/>
      <w:lvlText w:val=" %1.%2 "/>
      <w:lvlJc w:val="left"/>
      <w:pPr>
        <w:ind w:left="576" w:hanging="151"/>
      </w:pPr>
      <w:rPr>
        <w:color w:val="008000"/>
      </w:rPr>
    </w:lvl>
    <w:lvl w:ilvl="2">
      <w:start w:val="1"/>
      <w:numFmt w:val="decimal"/>
      <w:lvlText w:val=" %1.%2.%3 "/>
      <w:lvlJc w:val="left"/>
      <w:pPr>
        <w:ind w:left="720" w:hanging="720"/>
      </w:pPr>
      <w:rPr>
        <w:color w:val="008000"/>
      </w:rPr>
    </w:lvl>
    <w:lvl w:ilvl="3">
      <w:start w:val="1"/>
      <w:numFmt w:val="decimal"/>
      <w:lvlText w:val=" %1.%2.%3.%4 "/>
      <w:lvlJc w:val="left"/>
      <w:pPr>
        <w:ind w:left="864" w:hanging="864"/>
      </w:pPr>
      <w:rPr>
        <w:color w:val="008000"/>
      </w:rPr>
    </w:lvl>
    <w:lvl w:ilvl="4">
      <w:start w:val="1"/>
      <w:numFmt w:val="decimal"/>
      <w:lvlText w:val=" %1.%2.%3.%4.%5 "/>
      <w:lvlJc w:val="left"/>
      <w:pPr>
        <w:ind w:left="1008" w:hanging="1008"/>
      </w:pPr>
      <w:rPr>
        <w:color w:val="008000"/>
      </w:rPr>
    </w:lvl>
    <w:lvl w:ilvl="5">
      <w:start w:val="1"/>
      <w:numFmt w:val="decimal"/>
      <w:lvlText w:val=" %1.%2.%3.%4.%5.%6 "/>
      <w:lvlJc w:val="left"/>
      <w:pPr>
        <w:ind w:left="1152" w:hanging="1152"/>
      </w:pPr>
      <w:rPr>
        <w:color w:val="008000"/>
      </w:rPr>
    </w:lvl>
    <w:lvl w:ilvl="6">
      <w:start w:val="1"/>
      <w:numFmt w:val="decimal"/>
      <w:lvlText w:val=" %1.%2.%3.%4.%5.%6.%7 "/>
      <w:lvlJc w:val="left"/>
      <w:pPr>
        <w:ind w:left="1296" w:hanging="1296"/>
      </w:pPr>
      <w:rPr>
        <w:color w:val="008000"/>
      </w:rPr>
    </w:lvl>
    <w:lvl w:ilvl="7">
      <w:start w:val="1"/>
      <w:numFmt w:val="decimal"/>
      <w:lvlText w:val=" %1.%2.%3.%4.%5.%6.%7.%8 "/>
      <w:lvlJc w:val="left"/>
      <w:pPr>
        <w:ind w:left="1440" w:hanging="1440"/>
      </w:pPr>
      <w:rPr>
        <w:color w:val="008000"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color w:val="008000"/>
      </w:rPr>
    </w:lvl>
  </w:abstractNum>
  <w:abstractNum w:abstractNumId="2" w15:restartNumberingAfterBreak="0">
    <w:nsid w:val="365F1551"/>
    <w:multiLevelType w:val="multilevel"/>
    <w:tmpl w:val="0AE8D8DA"/>
    <w:styleLink w:val="WWOutlineListStyle1"/>
    <w:lvl w:ilvl="0">
      <w:start w:val="1"/>
      <w:numFmt w:val="decimal"/>
      <w:lvlText w:val=" %1 "/>
      <w:lvlJc w:val="left"/>
      <w:pPr>
        <w:ind w:left="432" w:hanging="432"/>
      </w:pPr>
      <w:rPr>
        <w:color w:val="008000"/>
      </w:rPr>
    </w:lvl>
    <w:lvl w:ilvl="1">
      <w:start w:val="1"/>
      <w:numFmt w:val="decimal"/>
      <w:lvlText w:val=" %1.%2 "/>
      <w:lvlJc w:val="left"/>
      <w:pPr>
        <w:ind w:left="576" w:hanging="151"/>
      </w:pPr>
      <w:rPr>
        <w:color w:val="008000"/>
      </w:rPr>
    </w:lvl>
    <w:lvl w:ilvl="2">
      <w:start w:val="1"/>
      <w:numFmt w:val="decimal"/>
      <w:lvlText w:val=" %1.%2.%3 "/>
      <w:lvlJc w:val="left"/>
      <w:pPr>
        <w:ind w:left="720" w:hanging="720"/>
      </w:pPr>
      <w:rPr>
        <w:color w:val="008000"/>
      </w:rPr>
    </w:lvl>
    <w:lvl w:ilvl="3">
      <w:start w:val="1"/>
      <w:numFmt w:val="decimal"/>
      <w:lvlText w:val=" %1.%2.%3.%4 "/>
      <w:lvlJc w:val="left"/>
      <w:pPr>
        <w:ind w:left="864" w:hanging="864"/>
      </w:pPr>
      <w:rPr>
        <w:color w:val="008000"/>
      </w:rPr>
    </w:lvl>
    <w:lvl w:ilvl="4">
      <w:start w:val="1"/>
      <w:numFmt w:val="decimal"/>
      <w:lvlText w:val=" %1.%2.%3.%4.%5 "/>
      <w:lvlJc w:val="left"/>
      <w:pPr>
        <w:ind w:left="1008" w:hanging="1008"/>
      </w:pPr>
      <w:rPr>
        <w:color w:val="008000"/>
      </w:rPr>
    </w:lvl>
    <w:lvl w:ilvl="5">
      <w:start w:val="1"/>
      <w:numFmt w:val="decimal"/>
      <w:lvlText w:val=" %1.%2.%3.%4.%5.%6 "/>
      <w:lvlJc w:val="left"/>
      <w:pPr>
        <w:ind w:left="1152" w:hanging="1152"/>
      </w:pPr>
      <w:rPr>
        <w:color w:val="008000"/>
      </w:rPr>
    </w:lvl>
    <w:lvl w:ilvl="6">
      <w:start w:val="1"/>
      <w:numFmt w:val="decimal"/>
      <w:lvlText w:val=" %1.%2.%3.%4.%5.%6.%7 "/>
      <w:lvlJc w:val="left"/>
      <w:pPr>
        <w:ind w:left="1296" w:hanging="1296"/>
      </w:pPr>
      <w:rPr>
        <w:color w:val="008000"/>
      </w:rPr>
    </w:lvl>
    <w:lvl w:ilvl="7">
      <w:start w:val="1"/>
      <w:numFmt w:val="decimal"/>
      <w:lvlText w:val=" %1.%2.%3.%4.%5.%6.%7.%8 "/>
      <w:lvlJc w:val="left"/>
      <w:pPr>
        <w:ind w:left="1440" w:hanging="1440"/>
      </w:pPr>
      <w:rPr>
        <w:color w:val="008000"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color w:val="008000"/>
      </w:rPr>
    </w:lvl>
  </w:abstractNum>
  <w:abstractNum w:abstractNumId="3" w15:restartNumberingAfterBreak="0">
    <w:nsid w:val="40FD6B59"/>
    <w:multiLevelType w:val="multilevel"/>
    <w:tmpl w:val="1B8E8F66"/>
    <w:styleLink w:val="RTFNum2"/>
    <w:lvl w:ilvl="0">
      <w:start w:val="1"/>
      <w:numFmt w:val="decimal"/>
      <w:lvlText w:val="%1."/>
      <w:lvlJc w:val="left"/>
      <w:rPr>
        <w:rFonts w:eastAsia="Verdana"/>
      </w:rPr>
    </w:lvl>
    <w:lvl w:ilvl="1">
      <w:start w:val="1"/>
      <w:numFmt w:val="decimal"/>
      <w:lvlText w:val="%2."/>
      <w:lvlJc w:val="left"/>
      <w:rPr>
        <w:rFonts w:eastAsia="Verdana"/>
      </w:rPr>
    </w:lvl>
    <w:lvl w:ilvl="2">
      <w:start w:val="1"/>
      <w:numFmt w:val="decimal"/>
      <w:lvlText w:val="%3."/>
      <w:lvlJc w:val="left"/>
      <w:rPr>
        <w:rFonts w:eastAsia="Verdana"/>
      </w:rPr>
    </w:lvl>
    <w:lvl w:ilvl="3">
      <w:start w:val="1"/>
      <w:numFmt w:val="decimal"/>
      <w:lvlText w:val="%4."/>
      <w:lvlJc w:val="left"/>
      <w:rPr>
        <w:rFonts w:eastAsia="Verdana"/>
      </w:rPr>
    </w:lvl>
    <w:lvl w:ilvl="4">
      <w:start w:val="1"/>
      <w:numFmt w:val="decimal"/>
      <w:lvlText w:val="%5."/>
      <w:lvlJc w:val="left"/>
      <w:rPr>
        <w:rFonts w:eastAsia="Verdana"/>
      </w:rPr>
    </w:lvl>
    <w:lvl w:ilvl="5">
      <w:start w:val="1"/>
      <w:numFmt w:val="decimal"/>
      <w:lvlText w:val="%6."/>
      <w:lvlJc w:val="left"/>
      <w:rPr>
        <w:rFonts w:eastAsia="Verdana"/>
      </w:rPr>
    </w:lvl>
    <w:lvl w:ilvl="6">
      <w:start w:val="1"/>
      <w:numFmt w:val="decimal"/>
      <w:lvlText w:val="%7."/>
      <w:lvlJc w:val="left"/>
      <w:rPr>
        <w:rFonts w:eastAsia="Verdana"/>
      </w:rPr>
    </w:lvl>
    <w:lvl w:ilvl="7">
      <w:start w:val="1"/>
      <w:numFmt w:val="decimal"/>
      <w:lvlText w:val="%8."/>
      <w:lvlJc w:val="left"/>
      <w:rPr>
        <w:rFonts w:eastAsia="Verdana"/>
      </w:rPr>
    </w:lvl>
    <w:lvl w:ilvl="8">
      <w:start w:val="1"/>
      <w:numFmt w:val="decimal"/>
      <w:lvlText w:val="%9."/>
      <w:lvlJc w:val="left"/>
      <w:rPr>
        <w:rFonts w:eastAsia="Verdana"/>
      </w:rPr>
    </w:lvl>
  </w:abstractNum>
  <w:abstractNum w:abstractNumId="4" w15:restartNumberingAfterBreak="0">
    <w:nsid w:val="4CF76F2C"/>
    <w:multiLevelType w:val="multilevel"/>
    <w:tmpl w:val="603A176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CA20772"/>
    <w:multiLevelType w:val="multilevel"/>
    <w:tmpl w:val="B22E42DA"/>
    <w:styleLink w:val="WWOutlineListStyle"/>
    <w:lvl w:ilvl="0">
      <w:start w:val="1"/>
      <w:numFmt w:val="decimal"/>
      <w:lvlText w:val=" %1 "/>
      <w:lvlJc w:val="left"/>
      <w:pPr>
        <w:ind w:left="432" w:hanging="432"/>
      </w:pPr>
      <w:rPr>
        <w:color w:val="008000"/>
      </w:rPr>
    </w:lvl>
    <w:lvl w:ilvl="1">
      <w:start w:val="1"/>
      <w:numFmt w:val="decimal"/>
      <w:lvlText w:val=" %1.%2 "/>
      <w:lvlJc w:val="left"/>
      <w:pPr>
        <w:ind w:left="576" w:hanging="151"/>
      </w:pPr>
      <w:rPr>
        <w:color w:val="008000"/>
      </w:rPr>
    </w:lvl>
    <w:lvl w:ilvl="2">
      <w:start w:val="1"/>
      <w:numFmt w:val="decimal"/>
      <w:lvlText w:val=" %1.%2.%3 "/>
      <w:lvlJc w:val="left"/>
      <w:pPr>
        <w:ind w:left="720" w:hanging="720"/>
      </w:pPr>
      <w:rPr>
        <w:color w:val="008000"/>
      </w:rPr>
    </w:lvl>
    <w:lvl w:ilvl="3">
      <w:start w:val="1"/>
      <w:numFmt w:val="decimal"/>
      <w:lvlText w:val=" %1.%2.%3.%4 "/>
      <w:lvlJc w:val="left"/>
      <w:pPr>
        <w:ind w:left="864" w:hanging="864"/>
      </w:pPr>
      <w:rPr>
        <w:color w:val="008000"/>
      </w:rPr>
    </w:lvl>
    <w:lvl w:ilvl="4">
      <w:start w:val="1"/>
      <w:numFmt w:val="decimal"/>
      <w:lvlText w:val=" %1.%2.%3.%4.%5 "/>
      <w:lvlJc w:val="left"/>
      <w:pPr>
        <w:ind w:left="1008" w:hanging="1008"/>
      </w:pPr>
      <w:rPr>
        <w:color w:val="008000"/>
      </w:rPr>
    </w:lvl>
    <w:lvl w:ilvl="5">
      <w:start w:val="1"/>
      <w:numFmt w:val="decimal"/>
      <w:lvlText w:val=" %1.%2.%3.%4.%5.%6 "/>
      <w:lvlJc w:val="left"/>
      <w:pPr>
        <w:ind w:left="1152" w:hanging="1152"/>
      </w:pPr>
      <w:rPr>
        <w:color w:val="008000"/>
      </w:rPr>
    </w:lvl>
    <w:lvl w:ilvl="6">
      <w:start w:val="1"/>
      <w:numFmt w:val="decimal"/>
      <w:lvlText w:val=" %1.%2.%3.%4.%5.%6.%7 "/>
      <w:lvlJc w:val="left"/>
      <w:pPr>
        <w:ind w:left="1296" w:hanging="1296"/>
      </w:pPr>
      <w:rPr>
        <w:color w:val="008000"/>
      </w:rPr>
    </w:lvl>
    <w:lvl w:ilvl="7">
      <w:start w:val="1"/>
      <w:numFmt w:val="decimal"/>
      <w:lvlText w:val=" %1.%2.%3.%4.%5.%6.%7.%8 "/>
      <w:lvlJc w:val="left"/>
      <w:pPr>
        <w:ind w:left="1440" w:hanging="1440"/>
      </w:pPr>
      <w:rPr>
        <w:color w:val="008000"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color w:val="008000"/>
      </w:rPr>
    </w:lvl>
  </w:abstractNum>
  <w:abstractNum w:abstractNumId="6" w15:restartNumberingAfterBreak="0">
    <w:nsid w:val="643B750B"/>
    <w:multiLevelType w:val="multilevel"/>
    <w:tmpl w:val="1574827A"/>
    <w:styleLink w:val="WWOutlineListStyle4"/>
    <w:lvl w:ilvl="0">
      <w:start w:val="1"/>
      <w:numFmt w:val="decimal"/>
      <w:lvlText w:val=" %1 "/>
      <w:lvlJc w:val="left"/>
      <w:pPr>
        <w:ind w:left="432" w:hanging="432"/>
      </w:pPr>
      <w:rPr>
        <w:color w:val="008000"/>
      </w:rPr>
    </w:lvl>
    <w:lvl w:ilvl="1">
      <w:start w:val="1"/>
      <w:numFmt w:val="decimal"/>
      <w:lvlText w:val=" %1.%2 "/>
      <w:lvlJc w:val="left"/>
      <w:pPr>
        <w:ind w:left="576" w:hanging="151"/>
      </w:pPr>
      <w:rPr>
        <w:color w:val="008000"/>
      </w:rPr>
    </w:lvl>
    <w:lvl w:ilvl="2">
      <w:start w:val="1"/>
      <w:numFmt w:val="decimal"/>
      <w:lvlText w:val=" %1.%2.%3 "/>
      <w:lvlJc w:val="left"/>
      <w:pPr>
        <w:ind w:left="720" w:hanging="720"/>
      </w:pPr>
      <w:rPr>
        <w:color w:val="008000"/>
      </w:rPr>
    </w:lvl>
    <w:lvl w:ilvl="3">
      <w:start w:val="1"/>
      <w:numFmt w:val="decimal"/>
      <w:lvlText w:val=" %1.%2.%3.%4 "/>
      <w:lvlJc w:val="left"/>
      <w:pPr>
        <w:ind w:left="864" w:hanging="864"/>
      </w:pPr>
      <w:rPr>
        <w:color w:val="008000"/>
      </w:rPr>
    </w:lvl>
    <w:lvl w:ilvl="4">
      <w:start w:val="1"/>
      <w:numFmt w:val="decimal"/>
      <w:lvlText w:val=" %1.%2.%3.%4.%5 "/>
      <w:lvlJc w:val="left"/>
      <w:pPr>
        <w:ind w:left="1008" w:hanging="1008"/>
      </w:pPr>
      <w:rPr>
        <w:color w:val="008000"/>
      </w:rPr>
    </w:lvl>
    <w:lvl w:ilvl="5">
      <w:start w:val="1"/>
      <w:numFmt w:val="decimal"/>
      <w:lvlText w:val=" %1.%2.%3.%4.%5.%6 "/>
      <w:lvlJc w:val="left"/>
      <w:pPr>
        <w:ind w:left="1152" w:hanging="1152"/>
      </w:pPr>
      <w:rPr>
        <w:color w:val="008000"/>
      </w:rPr>
    </w:lvl>
    <w:lvl w:ilvl="6">
      <w:start w:val="1"/>
      <w:numFmt w:val="decimal"/>
      <w:lvlText w:val=" %1.%2.%3.%4.%5.%6.%7 "/>
      <w:lvlJc w:val="left"/>
      <w:pPr>
        <w:ind w:left="1296" w:hanging="1296"/>
      </w:pPr>
      <w:rPr>
        <w:color w:val="008000"/>
      </w:rPr>
    </w:lvl>
    <w:lvl w:ilvl="7">
      <w:start w:val="1"/>
      <w:numFmt w:val="decimal"/>
      <w:lvlText w:val=" %1.%2.%3.%4.%5.%6.%7.%8 "/>
      <w:lvlJc w:val="left"/>
      <w:pPr>
        <w:ind w:left="1440" w:hanging="1440"/>
      </w:pPr>
      <w:rPr>
        <w:color w:val="008000"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color w:val="008000"/>
      </w:rPr>
    </w:lvl>
  </w:abstractNum>
  <w:abstractNum w:abstractNumId="7" w15:restartNumberingAfterBreak="0">
    <w:nsid w:val="64F55A66"/>
    <w:multiLevelType w:val="multilevel"/>
    <w:tmpl w:val="67DA80C4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2266CE7"/>
    <w:multiLevelType w:val="multilevel"/>
    <w:tmpl w:val="2E12E838"/>
    <w:styleLink w:val="WWOutlineListStyle2"/>
    <w:lvl w:ilvl="0">
      <w:start w:val="1"/>
      <w:numFmt w:val="decimal"/>
      <w:lvlText w:val=" %1 "/>
      <w:lvlJc w:val="left"/>
      <w:pPr>
        <w:ind w:left="432" w:hanging="432"/>
      </w:pPr>
      <w:rPr>
        <w:color w:val="008000"/>
      </w:rPr>
    </w:lvl>
    <w:lvl w:ilvl="1">
      <w:start w:val="1"/>
      <w:numFmt w:val="decimal"/>
      <w:lvlText w:val=" %1.%2 "/>
      <w:lvlJc w:val="left"/>
      <w:pPr>
        <w:ind w:left="576" w:hanging="151"/>
      </w:pPr>
      <w:rPr>
        <w:color w:val="008000"/>
      </w:rPr>
    </w:lvl>
    <w:lvl w:ilvl="2">
      <w:start w:val="1"/>
      <w:numFmt w:val="decimal"/>
      <w:lvlText w:val=" %1.%2.%3 "/>
      <w:lvlJc w:val="left"/>
      <w:pPr>
        <w:ind w:left="720" w:hanging="720"/>
      </w:pPr>
      <w:rPr>
        <w:color w:val="008000"/>
      </w:rPr>
    </w:lvl>
    <w:lvl w:ilvl="3">
      <w:start w:val="1"/>
      <w:numFmt w:val="decimal"/>
      <w:lvlText w:val=" %1.%2.%3.%4 "/>
      <w:lvlJc w:val="left"/>
      <w:pPr>
        <w:ind w:left="864" w:hanging="864"/>
      </w:pPr>
      <w:rPr>
        <w:color w:val="008000"/>
      </w:rPr>
    </w:lvl>
    <w:lvl w:ilvl="4">
      <w:start w:val="1"/>
      <w:numFmt w:val="decimal"/>
      <w:lvlText w:val=" %1.%2.%3.%4.%5 "/>
      <w:lvlJc w:val="left"/>
      <w:pPr>
        <w:ind w:left="1008" w:hanging="1008"/>
      </w:pPr>
      <w:rPr>
        <w:color w:val="008000"/>
      </w:rPr>
    </w:lvl>
    <w:lvl w:ilvl="5">
      <w:start w:val="1"/>
      <w:numFmt w:val="decimal"/>
      <w:lvlText w:val=" %1.%2.%3.%4.%5.%6 "/>
      <w:lvlJc w:val="left"/>
      <w:pPr>
        <w:ind w:left="1152" w:hanging="1152"/>
      </w:pPr>
      <w:rPr>
        <w:color w:val="008000"/>
      </w:rPr>
    </w:lvl>
    <w:lvl w:ilvl="6">
      <w:start w:val="1"/>
      <w:numFmt w:val="decimal"/>
      <w:lvlText w:val=" %1.%2.%3.%4.%5.%6.%7 "/>
      <w:lvlJc w:val="left"/>
      <w:pPr>
        <w:ind w:left="1296" w:hanging="1296"/>
      </w:pPr>
      <w:rPr>
        <w:color w:val="008000"/>
      </w:rPr>
    </w:lvl>
    <w:lvl w:ilvl="7">
      <w:start w:val="1"/>
      <w:numFmt w:val="decimal"/>
      <w:lvlText w:val=" %1.%2.%3.%4.%5.%6.%7.%8 "/>
      <w:lvlJc w:val="left"/>
      <w:pPr>
        <w:ind w:left="1440" w:hanging="1440"/>
      </w:pPr>
      <w:rPr>
        <w:color w:val="008000"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color w:val="008000"/>
      </w:rPr>
    </w:lvl>
  </w:abstractNum>
  <w:abstractNum w:abstractNumId="9" w15:restartNumberingAfterBreak="0">
    <w:nsid w:val="743B4D26"/>
    <w:multiLevelType w:val="hybridMultilevel"/>
    <w:tmpl w:val="BEDEE14C"/>
    <w:lvl w:ilvl="0" w:tplc="ACE8BF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DE75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FEDB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E91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6ED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6C4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A6D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E41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826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A8F21AE"/>
    <w:multiLevelType w:val="hybridMultilevel"/>
    <w:tmpl w:val="A8A41CF6"/>
    <w:lvl w:ilvl="0" w:tplc="647C7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A5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8A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D292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8C22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29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868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6F5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07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104DEF"/>
    <w:multiLevelType w:val="multilevel"/>
    <w:tmpl w:val="451A48D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28312927">
    <w:abstractNumId w:val="0"/>
  </w:num>
  <w:num w:numId="2" w16cid:durableId="2048985017">
    <w:abstractNumId w:val="6"/>
  </w:num>
  <w:num w:numId="3" w16cid:durableId="1652296720">
    <w:abstractNumId w:val="1"/>
  </w:num>
  <w:num w:numId="4" w16cid:durableId="1823934661">
    <w:abstractNumId w:val="8"/>
  </w:num>
  <w:num w:numId="5" w16cid:durableId="250358051">
    <w:abstractNumId w:val="2"/>
  </w:num>
  <w:num w:numId="6" w16cid:durableId="1532762189">
    <w:abstractNumId w:val="5"/>
  </w:num>
  <w:num w:numId="7" w16cid:durableId="190991854">
    <w:abstractNumId w:val="11"/>
  </w:num>
  <w:num w:numId="8" w16cid:durableId="1355575458">
    <w:abstractNumId w:val="3"/>
  </w:num>
  <w:num w:numId="9" w16cid:durableId="830219048">
    <w:abstractNumId w:val="7"/>
  </w:num>
  <w:num w:numId="10" w16cid:durableId="266080056">
    <w:abstractNumId w:val="9"/>
  </w:num>
  <w:num w:numId="11" w16cid:durableId="680208518">
    <w:abstractNumId w:val="10"/>
  </w:num>
  <w:num w:numId="12" w16cid:durableId="71631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6"/>
    <w:rsid w:val="00014AD9"/>
    <w:rsid w:val="00030260"/>
    <w:rsid w:val="00082D6D"/>
    <w:rsid w:val="00085F10"/>
    <w:rsid w:val="000F422E"/>
    <w:rsid w:val="001061FA"/>
    <w:rsid w:val="0013071F"/>
    <w:rsid w:val="001532E0"/>
    <w:rsid w:val="001869D2"/>
    <w:rsid w:val="001C700E"/>
    <w:rsid w:val="00211067"/>
    <w:rsid w:val="00285C6C"/>
    <w:rsid w:val="002C4E77"/>
    <w:rsid w:val="002C6462"/>
    <w:rsid w:val="002E4874"/>
    <w:rsid w:val="002F45EB"/>
    <w:rsid w:val="002F6B90"/>
    <w:rsid w:val="00332D3B"/>
    <w:rsid w:val="00387B2F"/>
    <w:rsid w:val="00393414"/>
    <w:rsid w:val="00396233"/>
    <w:rsid w:val="003F5F72"/>
    <w:rsid w:val="003F7288"/>
    <w:rsid w:val="00405FDE"/>
    <w:rsid w:val="00410BF3"/>
    <w:rsid w:val="00475F89"/>
    <w:rsid w:val="00496213"/>
    <w:rsid w:val="004A2D59"/>
    <w:rsid w:val="004C1977"/>
    <w:rsid w:val="004D639B"/>
    <w:rsid w:val="004E7D55"/>
    <w:rsid w:val="004F1C2B"/>
    <w:rsid w:val="004F638E"/>
    <w:rsid w:val="005131E9"/>
    <w:rsid w:val="005523CF"/>
    <w:rsid w:val="00555737"/>
    <w:rsid w:val="005949ED"/>
    <w:rsid w:val="005B0F6E"/>
    <w:rsid w:val="005D5172"/>
    <w:rsid w:val="005F35BE"/>
    <w:rsid w:val="00617391"/>
    <w:rsid w:val="006778A9"/>
    <w:rsid w:val="00696C13"/>
    <w:rsid w:val="006C1916"/>
    <w:rsid w:val="006E427A"/>
    <w:rsid w:val="00706328"/>
    <w:rsid w:val="007313AF"/>
    <w:rsid w:val="007774F0"/>
    <w:rsid w:val="007B3EE9"/>
    <w:rsid w:val="007E0A6F"/>
    <w:rsid w:val="00841255"/>
    <w:rsid w:val="008506AF"/>
    <w:rsid w:val="008E7696"/>
    <w:rsid w:val="00913A13"/>
    <w:rsid w:val="00973C84"/>
    <w:rsid w:val="009805F0"/>
    <w:rsid w:val="0098515F"/>
    <w:rsid w:val="009915B1"/>
    <w:rsid w:val="00996A57"/>
    <w:rsid w:val="00A20685"/>
    <w:rsid w:val="00A52B04"/>
    <w:rsid w:val="00A55235"/>
    <w:rsid w:val="00A832EE"/>
    <w:rsid w:val="00AA08F9"/>
    <w:rsid w:val="00AA119A"/>
    <w:rsid w:val="00AA25A5"/>
    <w:rsid w:val="00AE4468"/>
    <w:rsid w:val="00AF34F3"/>
    <w:rsid w:val="00B23A9E"/>
    <w:rsid w:val="00B31FD8"/>
    <w:rsid w:val="00B42F0D"/>
    <w:rsid w:val="00B43871"/>
    <w:rsid w:val="00B83057"/>
    <w:rsid w:val="00B94050"/>
    <w:rsid w:val="00BE2B55"/>
    <w:rsid w:val="00BF05A8"/>
    <w:rsid w:val="00C2581C"/>
    <w:rsid w:val="00C3355D"/>
    <w:rsid w:val="00C6224C"/>
    <w:rsid w:val="00CB0B23"/>
    <w:rsid w:val="00CB3233"/>
    <w:rsid w:val="00CB5398"/>
    <w:rsid w:val="00CF10C8"/>
    <w:rsid w:val="00D511B2"/>
    <w:rsid w:val="00D55AA7"/>
    <w:rsid w:val="00D850A2"/>
    <w:rsid w:val="00D8654D"/>
    <w:rsid w:val="00D90BC4"/>
    <w:rsid w:val="00D9638C"/>
    <w:rsid w:val="00DA460B"/>
    <w:rsid w:val="00DB6D58"/>
    <w:rsid w:val="00E10702"/>
    <w:rsid w:val="00E13151"/>
    <w:rsid w:val="00E25D55"/>
    <w:rsid w:val="00E371AE"/>
    <w:rsid w:val="00E436DB"/>
    <w:rsid w:val="00E62475"/>
    <w:rsid w:val="00E6634E"/>
    <w:rsid w:val="00E74110"/>
    <w:rsid w:val="00ED495B"/>
    <w:rsid w:val="00ED7AC8"/>
    <w:rsid w:val="00EF29A6"/>
    <w:rsid w:val="00EF67A0"/>
    <w:rsid w:val="00F03C21"/>
    <w:rsid w:val="00F1019D"/>
    <w:rsid w:val="00F27235"/>
    <w:rsid w:val="00F33F96"/>
    <w:rsid w:val="00F42131"/>
    <w:rsid w:val="00F50F57"/>
    <w:rsid w:val="00F82A84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67FD8"/>
  <w15:docId w15:val="{35C0E042-61BA-4B2E-928A-A1322452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numPr>
        <w:numId w:val="1"/>
      </w:numPr>
      <w:outlineLvl w:val="0"/>
    </w:pPr>
    <w:rPr>
      <w:rFonts w:ascii="Calibri" w:eastAsia="Calibri" w:hAnsi="Calibri" w:cs="Calibri"/>
      <w:b/>
      <w:bCs/>
      <w:color w:val="008000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eastAsia="Calibri" w:hAnsi="Calibri" w:cs="Calibri"/>
      <w:b/>
      <w:bCs/>
      <w:i/>
      <w:iCs/>
      <w:color w:val="008000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numPr>
        <w:ilvl w:val="2"/>
        <w:numId w:val="1"/>
      </w:numPr>
      <w:spacing w:before="0" w:after="0"/>
      <w:outlineLvl w:val="2"/>
    </w:pPr>
    <w:rPr>
      <w:rFonts w:ascii="Calibri" w:eastAsia="Calibri" w:hAnsi="Calibri" w:cs="Calibri"/>
      <w:b/>
      <w:bCs/>
      <w:color w:val="008000"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Ttulo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Ttulo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etabela">
    <w:name w:val="Conte?do de tabela"/>
    <w:basedOn w:val="Standard"/>
    <w:rPr>
      <w:sz w:val="24"/>
    </w:rPr>
  </w:style>
  <w:style w:type="paragraph" w:customStyle="1" w:styleId="Ttulodetabela">
    <w:name w:val="T?tulo de tabela"/>
    <w:basedOn w:val="Contedodetabela"/>
    <w:pPr>
      <w:jc w:val="center"/>
    </w:pPr>
    <w:rPr>
      <w:b/>
      <w:bCs/>
    </w:rPr>
  </w:style>
  <w:style w:type="paragraph" w:customStyle="1" w:styleId="TextoProposta">
    <w:name w:val="_TextoProposta"/>
    <w:basedOn w:val="Standard"/>
    <w:pPr>
      <w:tabs>
        <w:tab w:val="left" w:pos="9066"/>
      </w:tabs>
      <w:spacing w:before="120"/>
      <w:ind w:left="2160"/>
      <w:jc w:val="both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EstiloTextoProposta10ptAutomtica">
    <w:name w:val="Estilo _TextoProposta + 10 pt Automática"/>
    <w:basedOn w:val="TextoProposta"/>
    <w:pPr>
      <w:spacing w:before="0"/>
      <w:ind w:left="1701"/>
    </w:pPr>
    <w:rPr>
      <w:color w:val="000000"/>
      <w:sz w:val="20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PMTexto">
    <w:name w:val="PM_Texto"/>
    <w:pPr>
      <w:widowControl/>
      <w:suppressAutoHyphens/>
      <w:spacing w:before="120" w:after="120" w:line="288" w:lineRule="auto"/>
      <w:ind w:left="567"/>
      <w:jc w:val="both"/>
    </w:pPr>
    <w:rPr>
      <w:rFonts w:ascii="Verdana" w:eastAsia="Arial" w:hAnsi="Verdana" w:cs="Times New Roman"/>
      <w:sz w:val="20"/>
      <w:lang w:bidi="ar-SA"/>
    </w:rPr>
  </w:style>
  <w:style w:type="paragraph" w:customStyle="1" w:styleId="PMBlue">
    <w:name w:val="PM_Blue"/>
    <w:basedOn w:val="PMTexto"/>
    <w:pPr>
      <w:widowControl w:val="0"/>
      <w:autoSpaceDE w:val="0"/>
      <w:spacing w:before="0" w:after="0"/>
    </w:pPr>
    <w:rPr>
      <w:i/>
      <w:color w:val="0000FF"/>
    </w:r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color w:val="008000"/>
    </w:rPr>
  </w:style>
  <w:style w:type="character" w:customStyle="1" w:styleId="RTFNum21">
    <w:name w:val="RTF_Num 2 1"/>
    <w:rPr>
      <w:rFonts w:eastAsia="Verdana"/>
    </w:rPr>
  </w:style>
  <w:style w:type="character" w:customStyle="1" w:styleId="RTFNum22">
    <w:name w:val="RTF_Num 2 2"/>
    <w:rPr>
      <w:rFonts w:eastAsia="Verdana"/>
    </w:rPr>
  </w:style>
  <w:style w:type="character" w:customStyle="1" w:styleId="RTFNum23">
    <w:name w:val="RTF_Num 2 3"/>
    <w:rPr>
      <w:rFonts w:eastAsia="Verdana"/>
    </w:rPr>
  </w:style>
  <w:style w:type="character" w:customStyle="1" w:styleId="RTFNum24">
    <w:name w:val="RTF_Num 2 4"/>
    <w:rPr>
      <w:rFonts w:eastAsia="Verdana"/>
    </w:rPr>
  </w:style>
  <w:style w:type="character" w:customStyle="1" w:styleId="RTFNum25">
    <w:name w:val="RTF_Num 2 5"/>
    <w:rPr>
      <w:rFonts w:eastAsia="Verdana"/>
    </w:rPr>
  </w:style>
  <w:style w:type="character" w:customStyle="1" w:styleId="RTFNum26">
    <w:name w:val="RTF_Num 2 6"/>
    <w:rPr>
      <w:rFonts w:eastAsia="Verdana"/>
    </w:rPr>
  </w:style>
  <w:style w:type="character" w:customStyle="1" w:styleId="RTFNum27">
    <w:name w:val="RTF_Num 2 7"/>
    <w:rPr>
      <w:rFonts w:eastAsia="Verdana"/>
    </w:rPr>
  </w:style>
  <w:style w:type="character" w:customStyle="1" w:styleId="RTFNum28">
    <w:name w:val="RTF_Num 2 8"/>
    <w:rPr>
      <w:rFonts w:eastAsia="Verdana"/>
    </w:rPr>
  </w:style>
  <w:style w:type="character" w:customStyle="1" w:styleId="RTFNum29">
    <w:name w:val="RTF_Num 2 9"/>
    <w:rPr>
      <w:rFonts w:eastAsia="Verdana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6z0">
    <w:name w:val="WW8Num6z0"/>
    <w:rPr>
      <w:rFonts w:ascii="Verdana" w:eastAsia="Verdana" w:hAnsi="Verdana" w:cs="Verdana"/>
    </w:rPr>
  </w:style>
  <w:style w:type="character" w:customStyle="1" w:styleId="StrongEmphasis">
    <w:name w:val="Strong Emphasis"/>
    <w:rPr>
      <w:b/>
      <w:bCs/>
    </w:rPr>
  </w:style>
  <w:style w:type="character" w:customStyle="1" w:styleId="Zeichenformat">
    <w:name w:val="Zeichenformat"/>
  </w:style>
  <w:style w:type="character" w:customStyle="1" w:styleId="RodapChar">
    <w:name w:val="Rodapé Char"/>
    <w:basedOn w:val="Fontepargpadro"/>
    <w:rPr>
      <w:szCs w:val="21"/>
    </w:rPr>
  </w:style>
  <w:style w:type="numbering" w:customStyle="1" w:styleId="WWOutlineListStyle4">
    <w:name w:val="WW_OutlineListStyle_4"/>
    <w:basedOn w:val="Semlista"/>
    <w:pPr>
      <w:numPr>
        <w:numId w:val="2"/>
      </w:numPr>
    </w:pPr>
  </w:style>
  <w:style w:type="numbering" w:customStyle="1" w:styleId="WWOutlineListStyle3">
    <w:name w:val="WW_OutlineListStyle_3"/>
    <w:basedOn w:val="Semlista"/>
    <w:pPr>
      <w:numPr>
        <w:numId w:val="3"/>
      </w:numPr>
    </w:pPr>
  </w:style>
  <w:style w:type="numbering" w:customStyle="1" w:styleId="WWOutlineListStyle2">
    <w:name w:val="WW_OutlineListStyle_2"/>
    <w:basedOn w:val="Semlista"/>
    <w:pPr>
      <w:numPr>
        <w:numId w:val="4"/>
      </w:numPr>
    </w:pPr>
  </w:style>
  <w:style w:type="numbering" w:customStyle="1" w:styleId="WWOutlineListStyle1">
    <w:name w:val="WW_OutlineListStyle_1"/>
    <w:basedOn w:val="Semlista"/>
    <w:pPr>
      <w:numPr>
        <w:numId w:val="5"/>
      </w:numPr>
    </w:pPr>
  </w:style>
  <w:style w:type="numbering" w:customStyle="1" w:styleId="WWOutlineListStyle">
    <w:name w:val="WW_OutlineListStyle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RTFNum2">
    <w:name w:val="RTF_Num 2"/>
    <w:basedOn w:val="Semlista"/>
    <w:pPr>
      <w:numPr>
        <w:numId w:val="8"/>
      </w:numPr>
    </w:pPr>
  </w:style>
  <w:style w:type="numbering" w:customStyle="1" w:styleId="RTFNum3">
    <w:name w:val="RTF_Num 3"/>
    <w:basedOn w:val="Semlista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AA08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4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CFA8-8B34-4E92-92B2-6E7075C6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7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Ubirajara Patricio Alvares da Silva</dc:creator>
  <cp:lastModifiedBy>Epc Teams Cogerh</cp:lastModifiedBy>
  <cp:revision>30</cp:revision>
  <cp:lastPrinted>2024-09-24T14:34:00Z</cp:lastPrinted>
  <dcterms:created xsi:type="dcterms:W3CDTF">2024-05-21T10:51:00Z</dcterms:created>
  <dcterms:modified xsi:type="dcterms:W3CDTF">2025-04-25T19:04:00Z</dcterms:modified>
</cp:coreProperties>
</file>